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"/>
        <w:gridCol w:w="10849"/>
      </w:tblGrid>
      <w:tr w:rsidR="006B70AB" w:rsidTr="002E2831">
        <w:tblPrEx>
          <w:tblCellMar>
            <w:top w:w="0" w:type="dxa"/>
            <w:bottom w:w="0" w:type="dxa"/>
          </w:tblCellMar>
        </w:tblPrEx>
        <w:trPr>
          <w:gridBefore w:val="1"/>
          <w:wBefore w:w="136" w:type="dxa"/>
          <w:trHeight w:val="15476"/>
        </w:trPr>
        <w:tc>
          <w:tcPr>
            <w:tcW w:w="10849" w:type="dxa"/>
          </w:tcPr>
          <w:p w:rsidR="006B70AB" w:rsidRPr="006B70AB" w:rsidRDefault="002E2831" w:rsidP="006B7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6B70AB"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ИНФОРМАЦИОННЫЙ БЮЛЛЕТЕНЬ № 11</w:t>
            </w:r>
          </w:p>
          <w:p w:rsidR="006B70AB" w:rsidRPr="006B70AB" w:rsidRDefault="006B70AB" w:rsidP="006B7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от 23 марта 2018 года</w:t>
            </w:r>
          </w:p>
          <w:p w:rsidR="006B70AB" w:rsidRPr="006B70AB" w:rsidRDefault="006B70AB" w:rsidP="006B7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/>
                <w:sz w:val="28"/>
                <w:szCs w:val="28"/>
              </w:rPr>
              <w:t>О противодействии коррупции</w:t>
            </w:r>
          </w:p>
          <w:p w:rsidR="006B70AB" w:rsidRPr="006B70AB" w:rsidRDefault="006B70AB" w:rsidP="006B7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0AB" w:rsidRPr="006B70AB" w:rsidRDefault="006B70AB" w:rsidP="006B70AB">
            <w:pPr>
              <w:pStyle w:val="ConsPlusTitle"/>
              <w:jc w:val="center"/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</w:pPr>
            <w:r w:rsidRPr="006B70A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6B70A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6B70AB"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  <w:t xml:space="preserve"> разъяснениях по заключению договоров инвестиционного страхования жизни  лицами, указанными  в части 1 статьи 2 Федерального закона</w:t>
            </w:r>
            <w:r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  <w:t xml:space="preserve"> </w:t>
            </w:r>
            <w:r w:rsidRPr="006B70AB"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  <w:t>от 07.05.2013  № 79-ФЗ «О запрете отдельным категориям лиц открывать и иметь счета (вклады), хранить наличные денежные средства и ценности  в иностранных банках, расположенных за пределами  территории Российской Федерации, владеть и (или) пользоваться</w:t>
            </w:r>
            <w:r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  <w:t xml:space="preserve"> </w:t>
            </w:r>
            <w:r w:rsidRPr="006B70AB">
              <w:rPr>
                <w:rFonts w:ascii="Times New Roman" w:hAnsi="Times New Roman" w:cs="Times New Roman"/>
                <w:color w:val="242424"/>
                <w:sz w:val="28"/>
                <w:szCs w:val="28"/>
                <w:shd w:val="clear" w:color="auto" w:fill="FFFFFF"/>
              </w:rPr>
              <w:t>иностранными финансовыми документами</w:t>
            </w:r>
            <w:r w:rsidRPr="006B70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6B70AB" w:rsidRDefault="006B70AB" w:rsidP="006B70AB">
            <w:pPr>
              <w:pStyle w:val="ConsPlusTitle"/>
              <w:ind w:left="116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труда и социальной защиты Российской Федерации в рамках оказания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 по итогам проведенного 2 февраля 2017 г. совещания с участием представителей Генеральной прокуратуры Российской Федерации, Центрального банка Российской Федерации и участников рынка страхования по вопросу заключения договоров инвестиционного</w:t>
            </w:r>
            <w:proofErr w:type="gram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страхования жизни отдельными категориями лиц, на которых распространяется запрет, предусмотренный Федеральным </w:t>
            </w:r>
            <w:hyperlink r:id="rId5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7 мая 2013 г. № 79-ФЗ «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нными финансовыми инструментами»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Федеральный закон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79-ФЗ), сообщает следующее.</w:t>
            </w:r>
            <w:proofErr w:type="gramEnd"/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понятия «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ино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странные финансовые инструменты»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предусмотрено </w:t>
            </w:r>
            <w:hyperlink r:id="rId6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частью 2 статьи 1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79-ФЗ.</w:t>
            </w: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Согласно </w:t>
            </w:r>
            <w:hyperlink r:id="rId7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статье 2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Закона Российской Федерации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27 ноября 1992 г.   № 4015-1 «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организации страхового дела в Российской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Федерации» (далее - Закон 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4015-1) под страхованием понимаются отношения по защите интересов физических и юридических лиц, Российской Федерации, субъектов Российской Федерации и муниципальных образований при наступлении определенных страховых случаев за счет денежных средств, формируемых страховщиками из уплаченных страховых премий (страховых взносов), а также</w:t>
            </w:r>
            <w:proofErr w:type="gram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иных сре</w:t>
            </w:r>
            <w:proofErr w:type="gram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дств стр</w:t>
            </w:r>
            <w:proofErr w:type="gram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аховщиков.</w:t>
            </w:r>
          </w:p>
          <w:p w:rsidR="006B70AB" w:rsidRDefault="006B70AB" w:rsidP="002E2831">
            <w:pPr>
              <w:autoSpaceDE w:val="0"/>
              <w:autoSpaceDN w:val="0"/>
              <w:adjustRightInd w:val="0"/>
              <w:spacing w:after="0"/>
              <w:ind w:left="486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 страхования является соглашением между страхователем и страховщиком, в силу которого страховщик обязуется при наступлении страхового случая произвести страховую выплату страхователю или лицу, в пользу которого заключен договор страхования, а страхователь обязуется уплатить страховую премию (страховой взнос) в установленные договором сроки.</w:t>
            </w:r>
          </w:p>
        </w:tc>
      </w:tr>
      <w:tr w:rsidR="006B70AB" w:rsidTr="002E2831">
        <w:tblPrEx>
          <w:tblCellMar>
            <w:top w:w="0" w:type="dxa"/>
            <w:bottom w:w="0" w:type="dxa"/>
          </w:tblCellMar>
        </w:tblPrEx>
        <w:trPr>
          <w:trHeight w:val="15830"/>
        </w:trPr>
        <w:tc>
          <w:tcPr>
            <w:tcW w:w="10985" w:type="dxa"/>
            <w:gridSpan w:val="2"/>
          </w:tcPr>
          <w:p w:rsidR="006B70AB" w:rsidRDefault="006B70AB" w:rsidP="006B70AB">
            <w:pPr>
              <w:autoSpaceDE w:val="0"/>
              <w:autoSpaceDN w:val="0"/>
              <w:adjustRightInd w:val="0"/>
              <w:spacing w:after="0"/>
              <w:ind w:left="1296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соответствии с </w:t>
            </w:r>
            <w:hyperlink r:id="rId8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подпунктом 3 пункта 1 статьи 32.9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4015-1 страхование жизни с участием страхователя в инвестиционном доходе страховщика является одним из видов страхования в Российской Федерации.</w:t>
            </w: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9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Статьями 25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hyperlink r:id="rId10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26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4015-1 предусмотрено, что страховщики обязаны инвестировать собственные средства (капитал) и средства страховых резервов на условиях диверсификации, ликвидности, возвратности и доходности, которые являются, в том числе гарантиями обеспечения финансовой устойчивости страховщиков в целях выполнения своих обязательств перед страхователями. Таким образом, осуществление инвестиционной деятельности является необходимым условием деятельности страховщика.</w:t>
            </w: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 этом активы, в которые инвестированы средства страховых резервов и капитала, являются собственностью страховщиков. В этой связи ни страхователь, ни застрахованное лицо, ни </w:t>
            </w:r>
            <w:proofErr w:type="spell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выгодоприобретатель</w:t>
            </w:r>
            <w:proofErr w:type="spell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наделяются правами прямого и (или) косвенного владения финансовыми инструментами, в том числе иностранными, приобретаемыми страховщиками на средства страховых резервов и капитала.</w:t>
            </w: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Одновременно стоит отметить, что </w:t>
            </w:r>
            <w:hyperlink r:id="rId11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абзацем вторым пункта 3 статьи 3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4015-1 предусмотрено, в частности, что правила страхования должны содержать для договоров страхования жизни порядок расчета выкупной суммы и начисления инвестиционного дохода, если договор предусматривает участие страхователя или иного лица, в пользу которого заключен договор страхования жизни, в инвестиционном доходе страховщика.</w:t>
            </w:r>
            <w:proofErr w:type="gramEnd"/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Правила страхования не предоставляют страхователю, застрахованному лицу и (или) </w:t>
            </w:r>
            <w:proofErr w:type="spell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выгодоприобретателю</w:t>
            </w:r>
            <w:proofErr w:type="spell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возможность совершать какие-либо юридически значимые действия в отношении рассматриваемых активов.</w:t>
            </w: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Таким образом, страхователь, застрахованное лицо и </w:t>
            </w:r>
            <w:proofErr w:type="spell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выгодоприобретатель</w:t>
            </w:r>
            <w:proofErr w:type="spell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имеют возможности повлиять на действия страховщика в части инвестирования средств капитала и страховых резервов, так как страховщик по своему усмотрению распоряжается указанными средствами в установленном нормативными правовыми актами порядке.</w:t>
            </w:r>
          </w:p>
          <w:p w:rsidR="006B70AB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4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этой связи у страхователя, застрахованного лица и </w:t>
            </w:r>
            <w:proofErr w:type="spellStart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выгодоприобретателя</w:t>
            </w:r>
            <w:proofErr w:type="spellEnd"/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возникают права прямого и (или) косвенного пользования активами, в которые инвестированы средства страховых резервов и капитала страховщика.</w:t>
            </w:r>
          </w:p>
          <w:p w:rsidR="002E2831" w:rsidRPr="006B70AB" w:rsidRDefault="006B70AB" w:rsidP="002E2831">
            <w:pPr>
              <w:autoSpaceDE w:val="0"/>
              <w:autoSpaceDN w:val="0"/>
              <w:adjustRightInd w:val="0"/>
              <w:spacing w:after="0"/>
              <w:ind w:left="624"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Учитывая вышеизложенное, по итогам проведенного совещания решено, что заключение договоров инвестиционного страхования жизни лицами, указанными в </w:t>
            </w:r>
            <w:hyperlink r:id="rId12" w:history="1">
              <w:r w:rsidRPr="006B70AB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части 1 статьи 2</w:t>
              </w:r>
            </w:hyperlink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79-ФЗ, не приводит к </w:t>
            </w:r>
            <w:r w:rsidR="002E2831" w:rsidRPr="006B70AB">
              <w:rPr>
                <w:rFonts w:ascii="Times New Roman" w:hAnsi="Times New Roman" w:cs="Times New Roman"/>
                <w:bCs/>
                <w:sz w:val="28"/>
                <w:szCs w:val="28"/>
              </w:rPr>
              <w:t>нарушению запрета владеть и (или) пользоваться иностранными финансовыми инструментами.</w:t>
            </w:r>
          </w:p>
          <w:p w:rsidR="002E2831" w:rsidRPr="006B70AB" w:rsidRDefault="002E2831" w:rsidP="002E2831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B70AB" w:rsidRDefault="006B70AB" w:rsidP="002E2831">
            <w:pPr>
              <w:autoSpaceDE w:val="0"/>
              <w:autoSpaceDN w:val="0"/>
              <w:adjustRightInd w:val="0"/>
              <w:spacing w:after="0"/>
              <w:ind w:left="621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E2831" w:rsidRPr="006B70AB" w:rsidRDefault="002E2831" w:rsidP="002E28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E2831" w:rsidRPr="006B70AB" w:rsidSect="002E2831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70AB"/>
    <w:rsid w:val="002E2831"/>
    <w:rsid w:val="006B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70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B70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31201B23750BC4EE0577388178C1CFD976A821E2084010C0C6B326F7B3EB7937180266C3DBS8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31201B23750BC4EE0577388178C1CFD976A821E2084010C0C6B326F7B3EB79371802D6SDK" TargetMode="External"/><Relationship Id="rId12" Type="http://schemas.openxmlformats.org/officeDocument/2006/relationships/hyperlink" Target="consultantplus://offline/ref=8931201B23750BC4EE0577388178C1CFD975A924E2084010C0C6B326F7B3EB7937180264C3BA849FDDS0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931201B23750BC4EE0577388178C1CFD975A924E2084010C0C6B326F7B3EB79371802D6S3K" TargetMode="External"/><Relationship Id="rId11" Type="http://schemas.openxmlformats.org/officeDocument/2006/relationships/hyperlink" Target="consultantplus://offline/ref=8931201B23750BC4EE0577388178C1CFD976A821E2084010C0C6B326F7B3EB7937180266CADBS3K" TargetMode="External"/><Relationship Id="rId5" Type="http://schemas.openxmlformats.org/officeDocument/2006/relationships/hyperlink" Target="consultantplus://offline/ref=8931201B23750BC4EE0577388178C1CFD975A924E2084010C0C6B326F7B3EB7937180264C3BA849FDDS0K" TargetMode="External"/><Relationship Id="rId10" Type="http://schemas.openxmlformats.org/officeDocument/2006/relationships/hyperlink" Target="consultantplus://offline/ref=8931201B23750BC4EE0577388178C1CFD976A821E2084010C0C6B326F7B3EB7937180260C7DBS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31201B23750BC4EE0577388178C1CFD976A821E2084010C0C6B326F7B3EB7937180260C1DBS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7EA33-46B4-47EA-B950-7F816062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2018-03-26T09:44:00Z</cp:lastPrinted>
  <dcterms:created xsi:type="dcterms:W3CDTF">2018-03-26T09:29:00Z</dcterms:created>
  <dcterms:modified xsi:type="dcterms:W3CDTF">2018-03-26T09:46:00Z</dcterms:modified>
</cp:coreProperties>
</file>