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bookmarkStart w:id="0" w:name="_GoBack"/>
      <w:bookmarkEnd w:id="0"/>
    </w:p>
    <w:p w:rsidR="00E91F9F" w:rsidRPr="00E91F9F" w:rsidRDefault="00CB6BB3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АДМИНИСТРАЦИЯ ГАВРИЛЬСКОГО СЕЛЬСКОГО ПОСЕЛЕНИЯ ПАВЛОВСКОГО МУНИЦИПАЛЬНОГО РАЙОНА ВОРОНЕЖСКОЙ ОБЛАСТИ 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91F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МУНИЦИПАЛЬНАЯ ПРОГРАММА 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91F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«ЭНЕРГОСБЕРЕЖЕНИЕ И ПОВЫШЕНИЕ ЭНЕРГЕТИЧЕСКОЙ ЭФФЕКТИВНОСТИ </w:t>
      </w:r>
      <w:r w:rsidR="00CB6BB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ГАВРИЛЬСКОГО СЕЛЬСКОГО ПОСЕЛЕНИЯ ПАВЛОВСКОГО МУНИЦИПАЛЬНОГО РАЙОНА ВОРОНЕЖСКОЙ ОБЛАСТИ 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91F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НА </w:t>
      </w:r>
      <w:r w:rsidR="00EE185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2027 – 2029</w:t>
      </w:r>
      <w:r w:rsidRPr="00E91F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ГОДЫ»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УТВЕРЖДЕНО:</w:t>
      </w:r>
    </w:p>
    <w:p w:rsidR="00E91F9F" w:rsidRPr="00E91F9F" w:rsidRDefault="00CB6BB3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Глава Гаврильского сельского поселения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________________________________</w:t>
      </w:r>
      <w:r w:rsidR="00CB6BB3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Каруна Людмила Леонидовна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br/>
        <w:t xml:space="preserve">«____»_________________ </w:t>
      </w:r>
      <w:r w:rsidR="00EE1858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______</w:t>
      </w: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г.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6"/>
          <w:szCs w:val="26"/>
          <w:u w:val="single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РАЗРАБОТАНО: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 xml:space="preserve">Директор 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ООО «Инжиниринговая группа «Энергоэффективность»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  <w:t>_______________________________ Пименов Владимир Геннадьевич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ru-RU"/>
        </w:rPr>
        <w:sectPr w:rsidR="00E91F9F" w:rsidRPr="00E91F9F" w:rsidSect="00E5199B">
          <w:footerReference w:type="default" r:id="rId7"/>
          <w:pgSz w:w="11906" w:h="16838" w:code="9"/>
          <w:pgMar w:top="567" w:right="567" w:bottom="567" w:left="1418" w:header="709" w:footer="709" w:gutter="0"/>
          <w:cols w:space="708"/>
          <w:formProt w:val="0"/>
          <w:titlePg/>
          <w:docGrid w:linePitch="381"/>
        </w:sect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b/>
          <w:kern w:val="28"/>
          <w:lang w:eastAsia="ru-RU"/>
        </w:rPr>
        <w:lastRenderedPageBreak/>
        <w:t>СОДЕРЖАНИЕ:</w:t>
      </w:r>
    </w:p>
    <w:sdt>
      <w:sdtPr>
        <w:rPr>
          <w:rFonts w:ascii="Times New Roman" w:eastAsia="Times New Roman" w:hAnsi="Times New Roman" w:cs="Times New Roman"/>
          <w:caps/>
          <w:kern w:val="28"/>
          <w:lang w:eastAsia="ar-SA"/>
        </w:rPr>
        <w:id w:val="1764339903"/>
        <w:docPartObj>
          <w:docPartGallery w:val="Table of Contents"/>
          <w:docPartUnique/>
        </w:docPartObj>
      </w:sdtPr>
      <w:sdtEndPr>
        <w:rPr>
          <w:lang w:eastAsia="ru-RU"/>
        </w:rPr>
      </w:sdtEndPr>
      <w:sdtContent>
        <w:p w:rsidR="00E91F9F" w:rsidRPr="00E91F9F" w:rsidRDefault="00E91F9F" w:rsidP="00E91F9F">
          <w:pPr>
            <w:keepNext/>
            <w:keepLines/>
            <w:spacing w:after="0" w:line="240" w:lineRule="auto"/>
            <w:jc w:val="both"/>
            <w:rPr>
              <w:rFonts w:ascii="Times New Roman" w:eastAsia="Times New Roman" w:hAnsi="Times New Roman" w:cs="Times New Roman"/>
              <w:bCs/>
              <w:caps/>
              <w:lang w:eastAsia="ru-RU"/>
            </w:rPr>
          </w:pPr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r w:rsidRPr="001378AF">
            <w:rPr>
              <w:rFonts w:ascii="Times New Roman" w:eastAsia="Times New Roman" w:hAnsi="Times New Roman" w:cs="Times New Roman"/>
              <w:kern w:val="28"/>
              <w:lang w:eastAsia="ru-RU"/>
            </w:rPr>
            <w:fldChar w:fldCharType="begin"/>
          </w:r>
          <w:r w:rsidR="00E91F9F" w:rsidRPr="00E91F9F">
            <w:rPr>
              <w:rFonts w:ascii="Times New Roman" w:eastAsia="Times New Roman" w:hAnsi="Times New Roman" w:cs="Times New Roman"/>
              <w:kern w:val="28"/>
              <w:lang w:eastAsia="ru-RU"/>
            </w:rPr>
            <w:instrText xml:space="preserve"> TOC \o "1-3" \h \z \u </w:instrText>
          </w:r>
          <w:r w:rsidRPr="001378AF">
            <w:rPr>
              <w:rFonts w:ascii="Times New Roman" w:eastAsia="Times New Roman" w:hAnsi="Times New Roman" w:cs="Times New Roman"/>
              <w:kern w:val="28"/>
              <w:lang w:eastAsia="ru-RU"/>
            </w:rPr>
            <w:fldChar w:fldCharType="separate"/>
          </w:r>
          <w:hyperlink w:anchor="_Toc189649121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ВВЕДЕНИЕ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_Toc189649121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3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2" w:history="1"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kern w:val="28"/>
                <w:lang w:eastAsia="ru-RU"/>
              </w:rPr>
              <w:t>СВЕДЕНИЯ ОБ ЭКСПЕРТНОЙ ОРГАНИЗАЦИИ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_Toc189649122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4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3" w:history="1">
            <w:r w:rsidR="00E91F9F" w:rsidRPr="000A26AC">
              <w:rPr>
                <w:rFonts w:ascii="Times New Roman" w:eastAsia="Calibri" w:hAnsi="Times New Roman" w:cs="Times New Roman"/>
                <w:noProof/>
                <w:kern w:val="28"/>
              </w:rPr>
              <w:t>1. Паспорт муниципальной программы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_Toc189649123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5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4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2. Анализ тенденций и проблем в сфере энергосбережения и повышения энергетической эффективности на территории муниципального образования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_Toc189649124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7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5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3. Цели, задачи и приоритеты развития энергосбережения и повышения энергетической эффективности на территории муниципального образования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_Toc189649125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8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6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4. Основные направления развития энергосбережения и повышения энергетической эффективности на территории муниципального образования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_Toc189649126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10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7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 Основные сферы реализации решений по энергосбережению и повышению энергетической эффективности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_Toc189649127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10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8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4.1.1 Бюджетная сфера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_Toc189649128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11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29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4.1.2 Жилищный фонд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_Toc189649129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16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0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4.1.3 Системы коммунальной инфраструктуры и энергетика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_Toc189649130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17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1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4.1.4 Транспортный комплекс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_Toc189649131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19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2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4.1.5 Строительство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_Toc189649132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20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3" w:history="1">
            <w:r w:rsidR="00E91F9F" w:rsidRPr="000A26AC">
              <w:rPr>
                <w:rFonts w:ascii="Times New Roman" w:eastAsia="Calibri" w:hAnsi="Times New Roman" w:cs="Times New Roman"/>
                <w:bCs/>
                <w:noProof/>
                <w:kern w:val="28"/>
                <w:lang w:eastAsia="ru-RU"/>
              </w:rPr>
              <w:t>4.1.6 Промышленность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_Toc189649133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20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4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5.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Мероприятия по энергосбережению и повышению энергетической эффективности с указанием ожидаемых результатов в натуральном и стоимостном выражении, в том числе экономического эффекта от реализации соответствующей программы, сроки проведения таких мероприятий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_Toc189649134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21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5" w:history="1"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kern w:val="28"/>
                <w:lang w:eastAsia="ru-RU"/>
              </w:rPr>
              <w:t>5.1.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kern w:val="28"/>
                <w:lang w:eastAsia="ru-RU"/>
              </w:rPr>
              <w:t>Мероприятия по энергосбережению и повышению энергетической эффективности, подлежащие включению в программы в обязательном порядке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_Toc189649135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21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6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5.1.1.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Мероприятия по оснащению приборами учета используемых энергетических ресурсов в жилищном фонде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_Toc189649136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21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7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5.1.2.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Мероприятия по энергосбережению и повышению энергетической эффективности жилищного фонда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_Toc189649137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21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8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5.1.3.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Мероприятия по энергосбережению и повышению энергетической эффективности систем коммунальной инфраструктуры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_Toc189649138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21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39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5.1.4.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_Toc189649139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21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0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5.1.5.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Мероприятия по выявлению бесхозяйных объектов недвижимого имущества, используемых для передачи энергетических ресурсов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_Toc189649140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22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1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5.1.6.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Мероприятия по стимулированию производителей и потребителей энергетических ресурсов, организаций, осуществляющих передачу энергетических ресурсов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_Toc189649141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22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2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5.1.7.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Мероприятия по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_Toc189649142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23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3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5.1.8.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Мероприятия по энергосбережению в транспортном комплексе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_Toc189649143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23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88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4" w:history="1">
            <w:r w:rsidR="00E91F9F" w:rsidRPr="000A26AC">
              <w:rPr>
                <w:rFonts w:ascii="Times New Roman" w:eastAsia="Microsoft Sans Serif" w:hAnsi="Times New Roman" w:cs="Times New Roman"/>
                <w:noProof/>
                <w:kern w:val="28"/>
              </w:rPr>
              <w:t>5.1.9.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Мероприятия по информационному обеспечению мероприятий, в том числе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_Toc189649144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23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5" w:history="1">
            <w:r w:rsidR="00E91F9F" w:rsidRPr="000A26AC">
              <w:rPr>
                <w:rFonts w:ascii="Times New Roman" w:eastAsia="Microsoft Sans Serif" w:hAnsi="Times New Roman" w:cs="Times New Roman"/>
                <w:bCs/>
                <w:noProof/>
                <w:kern w:val="28"/>
              </w:rPr>
              <w:t>5.2.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bCs/>
                <w:noProof/>
                <w:kern w:val="28"/>
              </w:rPr>
              <w:t>Механизм реализации муниципальной программы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_Toc189649145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25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6" w:history="1">
            <w:r w:rsidR="00E91F9F" w:rsidRPr="000A26AC">
              <w:rPr>
                <w:rFonts w:ascii="Times New Roman" w:eastAsia="Microsoft Sans Serif" w:hAnsi="Times New Roman" w:cs="Times New Roman"/>
                <w:bCs/>
                <w:noProof/>
                <w:kern w:val="28"/>
              </w:rPr>
              <w:t>5.3.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kern w:val="28"/>
                <w:lang w:eastAsia="ru-RU"/>
              </w:rPr>
              <w:t>Оценка достижения целей развития энергосбережения и повышения энергетической эффективности муниципальной программы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_Toc189649146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26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7" w:history="1">
            <w:r w:rsidR="00E91F9F" w:rsidRPr="000A26AC">
              <w:rPr>
                <w:rFonts w:ascii="Times New Roman" w:eastAsia="Times New Roman" w:hAnsi="Times New Roman" w:cs="Times New Roman"/>
                <w:iCs/>
                <w:noProof/>
                <w:kern w:val="28"/>
                <w:lang w:eastAsia="ru-RU"/>
              </w:rPr>
              <w:t>5.4.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iCs/>
                <w:noProof/>
                <w:kern w:val="28"/>
                <w:lang w:eastAsia="ru-RU"/>
              </w:rPr>
              <w:t>Перечень мероприятий по энергосбережению и повышению энергетической эффективности подлежащих включению в муниципальную программу в обязательном порядке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_Toc189649147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27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8" w:history="1">
            <w:r w:rsidR="00E91F9F" w:rsidRPr="000A26AC">
              <w:rPr>
                <w:rFonts w:ascii="Times New Roman" w:eastAsia="Times New Roman" w:hAnsi="Times New Roman" w:cs="Times New Roman"/>
                <w:iCs/>
                <w:noProof/>
                <w:kern w:val="28"/>
                <w:lang w:eastAsia="ru-RU"/>
              </w:rPr>
              <w:t>5.5.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iCs/>
                <w:noProof/>
                <w:kern w:val="28"/>
                <w:lang w:eastAsia="ru-RU"/>
              </w:rPr>
              <w:t>Перечень мероприятий по энергосбережению в организациях с участием муниципального образования и повышению энергетической эффективности этих организаций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_Toc189649148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30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49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6.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Целевые показатели в области энергосбережения и повышения энергетической эффективности, достижение которых обеспечивается в результате реализации муниципальной программы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_Toc189649149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33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0" w:history="1"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kern w:val="28"/>
                <w:lang w:eastAsia="ru-RU"/>
              </w:rPr>
              <w:t>6.1.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bCs/>
                <w:noProof/>
                <w:kern w:val="28"/>
              </w:rPr>
              <w:t>Обязательные целевые показатели в области энергосбережения и повышения энергетической эффективности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_Toc189649150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35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660"/>
              <w:tab w:val="right" w:leader="dot" w:pos="10206"/>
            </w:tabs>
            <w:suppressAutoHyphens/>
            <w:spacing w:after="0" w:line="240" w:lineRule="auto"/>
            <w:jc w:val="both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1" w:history="1"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kern w:val="28"/>
                <w:lang w:eastAsia="ru-RU"/>
              </w:rPr>
              <w:t>6.2.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Microsoft Sans Serif" w:hAnsi="Times New Roman" w:cs="Times New Roman"/>
                <w:bCs/>
                <w:noProof/>
                <w:kern w:val="28"/>
                <w:lang w:eastAsia="ru-RU"/>
              </w:rPr>
              <w:t>Целевые индикаторы и ожидаемые результаты реализации программы</w:t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instrText xml:space="preserve"> PAGEREF _Toc189649151 \h </w:instrTex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t>37</w:t>
            </w:r>
            <w:r w:rsidRPr="000A26AC">
              <w:rPr>
                <w:rFonts w:ascii="Times New Roman" w:eastAsia="Times New Roman" w:hAnsi="Times New Roman" w:cs="Times New Roman"/>
                <w:bCs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2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7.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lang w:eastAsia="ru-RU"/>
              </w:rPr>
              <w:tab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Ресурсное обеспечение муниципальной программы - информация об источниках финансирования мероприятий с указанием отдельно бюджетных (при их наличии) и внебюджетных (при их наличии) источников финансирования таких мероприятий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_Toc189649152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40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3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Приложение 1. Перечень и сведения о целевых индикаторах (показателях) программы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_Toc189649153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42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4" w:history="1">
            <w:r w:rsidR="00E91F9F" w:rsidRPr="000A26AC">
              <w:rPr>
                <w:rFonts w:ascii="Times New Roman" w:eastAsia="Times New Roman" w:hAnsi="Times New Roman" w:cs="Times New Roman"/>
                <w:iCs/>
                <w:noProof/>
                <w:kern w:val="28"/>
                <w:lang w:eastAsia="ru-RU"/>
              </w:rPr>
              <w:t>Приложение 2 для интеграции Программы в систему ГИС «Энергоэффективность»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_Toc189649154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43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0A26AC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5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Сертификаты соответствия экспертной организации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_Toc189649155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46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E91F9F" w:rsidRDefault="001378AF" w:rsidP="00E91F9F">
          <w:pPr>
            <w:widowControl w:val="0"/>
            <w:tabs>
              <w:tab w:val="left" w:pos="561"/>
              <w:tab w:val="right" w:leader="dot" w:pos="10206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noProof/>
              <w:lang w:eastAsia="ru-RU"/>
            </w:rPr>
          </w:pPr>
          <w:hyperlink w:anchor="_Toc189649156" w:history="1">
            <w:r w:rsidR="00E91F9F" w:rsidRPr="000A26AC">
              <w:rPr>
                <w:rFonts w:ascii="Times New Roman" w:eastAsia="Times New Roman" w:hAnsi="Times New Roman" w:cs="Times New Roman"/>
                <w:noProof/>
                <w:kern w:val="28"/>
                <w:lang w:eastAsia="ru-RU"/>
              </w:rPr>
              <w:t>Сведения о квалификации сотрудников экспертной организации</w:t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ab/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begin"/>
            </w:r>
            <w:r w:rsidR="00E91F9F"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instrText xml:space="preserve"> PAGEREF _Toc189649156 \h </w:instrTex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separate"/>
            </w:r>
            <w:r w:rsidR="003B1099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t>47</w:t>
            </w:r>
            <w:r w:rsidRPr="000A26AC">
              <w:rPr>
                <w:rFonts w:ascii="Times New Roman" w:eastAsia="Times New Roman" w:hAnsi="Times New Roman" w:cs="Times New Roman"/>
                <w:noProof/>
                <w:webHidden/>
                <w:kern w:val="28"/>
                <w:lang w:eastAsia="ru-RU"/>
              </w:rPr>
              <w:fldChar w:fldCharType="end"/>
            </w:r>
          </w:hyperlink>
        </w:p>
        <w:p w:rsidR="00E91F9F" w:rsidRPr="00E91F9F" w:rsidRDefault="001378AF" w:rsidP="00E91F9F">
          <w:pPr>
            <w:widowControl w:val="0"/>
            <w:tabs>
              <w:tab w:val="right" w:leader="dot" w:pos="10065"/>
              <w:tab w:val="right" w:leader="dot" w:pos="10205"/>
            </w:tabs>
            <w:suppressAutoHyphens/>
            <w:spacing w:after="0" w:line="240" w:lineRule="auto"/>
            <w:rPr>
              <w:rFonts w:ascii="Times New Roman" w:eastAsia="Times New Roman" w:hAnsi="Times New Roman" w:cs="Times New Roman"/>
              <w:kern w:val="28"/>
              <w:lang w:eastAsia="ru-RU"/>
            </w:rPr>
          </w:pPr>
          <w:r w:rsidRPr="00E91F9F">
            <w:rPr>
              <w:rFonts w:ascii="Times New Roman" w:eastAsia="Times New Roman" w:hAnsi="Times New Roman" w:cs="Times New Roman"/>
              <w:bCs/>
              <w:caps/>
              <w:kern w:val="28"/>
              <w:lang w:eastAsia="ru-RU"/>
            </w:rPr>
            <w:fldChar w:fldCharType="end"/>
          </w:r>
        </w:p>
      </w:sdtContent>
    </w:sdt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  <w:sectPr w:rsidR="00E91F9F" w:rsidRPr="00E91F9F" w:rsidSect="00E5199B">
          <w:footerReference w:type="default" r:id="rId8"/>
          <w:pgSz w:w="11906" w:h="16838" w:code="9"/>
          <w:pgMar w:top="567" w:right="567" w:bottom="567" w:left="1418" w:header="709" w:footer="397" w:gutter="0"/>
          <w:cols w:space="708"/>
          <w:formProt w:val="0"/>
          <w:titlePg/>
          <w:docGrid w:linePitch="381"/>
        </w:sectPr>
      </w:pP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565" w:firstLine="851"/>
        <w:outlineLvl w:val="2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bookmarkStart w:id="1" w:name="_Toc189649121"/>
      <w:r w:rsidRPr="00E91F9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lastRenderedPageBreak/>
        <w:t>ВВЕДЕНИЕ</w:t>
      </w:r>
      <w:bookmarkEnd w:id="1"/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Муниципальная программа в области энергосбережения и повышения энергетической эффективности разработана в соответствии с требованиями нормативных документов: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>Федеральный закон от 23 ноября 2009 г. № 261-ФЗ "Об энергосбережении и о повышении энергетической эффективности и о внесении изменений в отдельные законодательные акты Российской Федерации";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>Постановление Правительства РФ от 11 февраля 2021 г.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(с изменениями на 18 апреля 2025 года);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>Постановление Правительства РФ от 07.10.2019 N 1289 "О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воды";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>Приказ 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эффективности»;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 xml:space="preserve">Приказ Минэкономразвития России от 15 июля 2020 года № 425 "Об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воды" </w:t>
      </w:r>
      <w:r w:rsidR="0020236E" w:rsidRPr="0020236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(с учетом изменений Приказа Минэкономразвития России от 10 февраля 2025 года № 79)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  <w:t>Приказ Минэнерго России от 30.06.2014 N 398 "Об утверждении требований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виды деятельности, и отчетности о ходе их реализации".</w:t>
      </w:r>
    </w:p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br w:type="page"/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28"/>
          <w:lang w:eastAsia="ru-RU"/>
        </w:rPr>
      </w:pPr>
      <w:bookmarkStart w:id="2" w:name="_Toc51081139"/>
      <w:bookmarkStart w:id="3" w:name="_Toc189649122"/>
      <w:r w:rsidRPr="00E91F9F">
        <w:rPr>
          <w:rFonts w:ascii="Times New Roman" w:eastAsia="Times New Roman" w:hAnsi="Times New Roman" w:cs="Times New Roman"/>
          <w:b/>
          <w:bCs/>
          <w:kern w:val="28"/>
          <w:lang w:eastAsia="ru-RU"/>
        </w:rPr>
        <w:lastRenderedPageBreak/>
        <w:t>СВЕДЕНИЯ ОБ ЭКСПЕРТНОЙ ОРГАНИЗАЦИИ</w:t>
      </w:r>
      <w:bookmarkEnd w:id="2"/>
      <w:bookmarkEnd w:id="3"/>
    </w:p>
    <w:p w:rsidR="00E91F9F" w:rsidRPr="00E91F9F" w:rsidRDefault="00E91F9F" w:rsidP="00E91F9F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kern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lang w:eastAsia="ru-RU"/>
        </w:rPr>
        <w:t>Полное наименование организации на русском языке – Общество с ограниченной ответственностью «Инжиниринговая группа «Энергоэффективность», сокращенное наименование организации на русском языке – ООО «Инжиниринговая группа «Энергоэффективность».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lang w:eastAsia="ru-RU"/>
        </w:rPr>
        <w:t>Почтовый адрес организации совпадает с юридическим адресом и фактическим адресом местонахождения – РФ 400050, г. Волгоград, ул. Пархоменко д.47б офис 205.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lang w:eastAsia="ru-RU"/>
        </w:rPr>
        <w:t>Директор – Пименов Владимир Геннадьевич, действующий на основании Устава. Мобильный телефон +79023643693.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lang w:eastAsia="ru-RU"/>
        </w:rPr>
        <w:t>Телефон (8442) 33-67-75.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eastAsia="ru-RU"/>
        </w:rPr>
      </w:pPr>
    </w:p>
    <w:p w:rsidR="00E91F9F" w:rsidRPr="00900395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val="en-US" w:eastAsia="ru-RU"/>
        </w:rPr>
      </w:pPr>
      <w:r w:rsidRPr="00E91F9F">
        <w:rPr>
          <w:rFonts w:ascii="Times New Roman" w:eastAsia="Times New Roman" w:hAnsi="Times New Roman" w:cs="Times New Roman"/>
          <w:kern w:val="28"/>
          <w:lang w:eastAsia="ru-RU"/>
        </w:rPr>
        <w:t>Е</w:t>
      </w:r>
      <w:r w:rsidRPr="00900395">
        <w:rPr>
          <w:rFonts w:ascii="Times New Roman" w:eastAsia="Times New Roman" w:hAnsi="Times New Roman" w:cs="Times New Roman"/>
          <w:kern w:val="28"/>
          <w:lang w:val="en-US" w:eastAsia="ru-RU"/>
        </w:rPr>
        <w:t>-</w:t>
      </w:r>
      <w:r w:rsidRPr="00E91F9F">
        <w:rPr>
          <w:rFonts w:ascii="Times New Roman" w:eastAsia="Times New Roman" w:hAnsi="Times New Roman" w:cs="Times New Roman"/>
          <w:kern w:val="28"/>
          <w:lang w:val="en-US" w:eastAsia="ru-RU"/>
        </w:rPr>
        <w:t>mail</w:t>
      </w:r>
      <w:r w:rsidRPr="00900395">
        <w:rPr>
          <w:rFonts w:ascii="Times New Roman" w:eastAsia="Times New Roman" w:hAnsi="Times New Roman" w:cs="Times New Roman"/>
          <w:kern w:val="28"/>
          <w:lang w:val="en-US" w:eastAsia="ru-RU"/>
        </w:rPr>
        <w:t xml:space="preserve">: </w:t>
      </w:r>
      <w:hyperlink r:id="rId9" w:history="1">
        <w:r w:rsidRPr="00E91F9F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vp</w:t>
        </w:r>
        <w:r w:rsidRPr="00900395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1000@</w:t>
        </w:r>
        <w:r w:rsidRPr="00E91F9F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mail</w:t>
        </w:r>
        <w:r w:rsidRPr="00900395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.</w:t>
        </w:r>
        <w:r w:rsidRPr="00E91F9F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ru</w:t>
        </w:r>
      </w:hyperlink>
      <w:hyperlink r:id="rId10" w:history="1">
        <w:r w:rsidRPr="00E91F9F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mvpr</w:t>
        </w:r>
        <w:r w:rsidRPr="00900395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2020@</w:t>
        </w:r>
        <w:r w:rsidRPr="00E91F9F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mail</w:t>
        </w:r>
        <w:r w:rsidRPr="00900395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.</w:t>
        </w:r>
        <w:r w:rsidRPr="00E91F9F">
          <w:rPr>
            <w:rFonts w:ascii="Times New Roman" w:eastAsia="Times New Roman" w:hAnsi="Times New Roman" w:cs="Times New Roman"/>
            <w:kern w:val="28"/>
            <w:u w:val="single"/>
            <w:lang w:val="en-US" w:eastAsia="ru-RU"/>
          </w:rPr>
          <w:t>ru</w:t>
        </w:r>
      </w:hyperlink>
    </w:p>
    <w:p w:rsidR="00E91F9F" w:rsidRPr="00900395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kern w:val="28"/>
          <w:lang w:val="en-US"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360" w:lineRule="auto"/>
        <w:ind w:right="565" w:firstLine="851"/>
        <w:jc w:val="both"/>
        <w:rPr>
          <w:rFonts w:ascii="Times New Roman" w:eastAsia="Times New Roman" w:hAnsi="Times New Roman" w:cs="Times New Roman"/>
          <w:iCs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lang w:eastAsia="ru-RU"/>
        </w:rPr>
        <w:t>Регистрационный номер №063-2012-3444196390-01-Э-101 в Реестре членов Саморегулируемой организации Некоммерческое партнерство «Южный федеральный округ «Энергетический Региональный Аудит», свидетельство №063-2012-3444196390-01-Э-101, выдано 24.08.2012 г.</w:t>
      </w:r>
    </w:p>
    <w:p w:rsidR="00E91F9F" w:rsidRPr="00E91F9F" w:rsidRDefault="00E91F9F" w:rsidP="00E91F9F">
      <w:pPr>
        <w:widowControl w:val="0"/>
        <w:suppressAutoHyphens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kern w:val="28"/>
          <w:lang w:eastAsia="ru-RU"/>
        </w:rPr>
        <w:sectPr w:rsidR="00E91F9F" w:rsidRPr="00E91F9F" w:rsidSect="00E5199B">
          <w:pgSz w:w="11906" w:h="16838"/>
          <w:pgMar w:top="567" w:right="567" w:bottom="567" w:left="1418" w:header="709" w:footer="283" w:gutter="0"/>
          <w:cols w:space="708"/>
          <w:docGrid w:linePitch="381"/>
        </w:sect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ru-RU"/>
        </w:rPr>
      </w:pPr>
    </w:p>
    <w:p w:rsidR="00E91F9F" w:rsidRPr="00E91F9F" w:rsidRDefault="00E91F9F" w:rsidP="00E91F9F">
      <w:pPr>
        <w:spacing w:after="0" w:line="240" w:lineRule="auto"/>
        <w:jc w:val="center"/>
        <w:rPr>
          <w:rFonts w:ascii="Times New Roman" w:eastAsia="Calibri" w:hAnsi="Times New Roman" w:cs="Calibri"/>
          <w:b/>
          <w:color w:val="00000A"/>
          <w:sz w:val="24"/>
          <w:szCs w:val="24"/>
        </w:rPr>
      </w:pPr>
      <w:r w:rsidRPr="00E91F9F">
        <w:rPr>
          <w:rFonts w:ascii="Times New Roman" w:eastAsia="Calibri" w:hAnsi="Times New Roman" w:cs="Calibri"/>
          <w:b/>
          <w:color w:val="00000A"/>
          <w:sz w:val="24"/>
          <w:szCs w:val="24"/>
        </w:rPr>
        <w:t xml:space="preserve">МУНИЦИПАЛЬНАЯ ПРОГРАММА </w:t>
      </w:r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«ЭНЕРГОСБЕРЕЖЕНИЕ И ПОВЫШЕНИЕ ЭНЕРГЕТИЧЕСКОЙ ЭФФЕКТИВНОСТИ </w:t>
      </w:r>
      <w:r w:rsidR="00CB6BB3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ГАВРИЛЬСКОГО СЕЛЬСКОГО ПОСЕЛЕНИЯ ПАВЛОВСКОГО МУНИЦИПАЛЬНОГО РАЙОНА ВОРОНЕЖСКОЙ ОБЛАСТИ </w:t>
      </w:r>
      <w:r w:rsidRPr="00E91F9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НА </w:t>
      </w:r>
      <w:r w:rsidR="00EE185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2027 – 2029</w:t>
      </w:r>
      <w:r w:rsidRPr="00E91F9F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ГОДЫ»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bookmarkStart w:id="4" w:name="_Toc189649123"/>
      <w:r w:rsidRPr="00E91F9F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1. Паспорт муниципальной программы</w:t>
      </w:r>
      <w:bookmarkEnd w:id="4"/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4822" w:type="pct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/>
      </w:tblPr>
      <w:tblGrid>
        <w:gridCol w:w="2959"/>
        <w:gridCol w:w="6680"/>
      </w:tblGrid>
      <w:tr w:rsidR="00E91F9F" w:rsidRPr="00E91F9F" w:rsidTr="00E5199B">
        <w:trPr>
          <w:trHeight w:val="636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МУНИЦИПАЛЬНАЯ ПРОГРАММА «ЭНЕРГОСБЕРЕЖЕНИЕ И ПОВЫШЕНИЕ ЭНЕРГЕТИЧЕСКОЙ ЭФФЕКТИВНОСТИ </w:t>
            </w:r>
            <w:r w:rsidR="00CB6B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ГАВРИЛЬСКОГО СЕЛЬСКОГО ПОСЕЛЕНИЯ ПАВЛОВСКОГО МУНИЦИПАЛЬНОГО РАЙОНА ВОРОНЕЖСКОЙ ОБЛАСТИ </w:t>
            </w: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НА </w:t>
            </w:r>
            <w:r w:rsidR="00EE18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2027 – 2029</w:t>
            </w: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ГОДЫ» (далее – муниципальная программа)</w:t>
            </w:r>
          </w:p>
        </w:tc>
      </w:tr>
      <w:tr w:rsidR="00E91F9F" w:rsidRPr="00E91F9F" w:rsidTr="00E5199B">
        <w:trPr>
          <w:trHeight w:val="636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реализации программы</w:t>
            </w:r>
          </w:p>
        </w:tc>
        <w:tc>
          <w:tcPr>
            <w:tcW w:w="3465" w:type="pct"/>
          </w:tcPr>
          <w:p w:rsidR="00E91F9F" w:rsidRPr="00E91F9F" w:rsidRDefault="00EE185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2027 - 2029</w:t>
            </w:r>
            <w:r w:rsidR="00E91F9F"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(без разделения на этапы)</w:t>
            </w:r>
          </w:p>
        </w:tc>
      </w:tr>
      <w:tr w:rsidR="00E91F9F" w:rsidRPr="00E91F9F" w:rsidTr="00E5199B">
        <w:trPr>
          <w:trHeight w:val="636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Перечень подпрограмм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91F9F" w:rsidRPr="00E91F9F" w:rsidTr="00E5199B">
        <w:trPr>
          <w:trHeight w:val="110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3465" w:type="pct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Администрация Гаврильского сельского поселения</w:t>
            </w:r>
          </w:p>
        </w:tc>
      </w:tr>
      <w:tr w:rsidR="00065441" w:rsidRPr="00E91F9F" w:rsidTr="00E5199B">
        <w:trPr>
          <w:trHeight w:val="110"/>
        </w:trPr>
        <w:tc>
          <w:tcPr>
            <w:tcW w:w="1535" w:type="pct"/>
          </w:tcPr>
          <w:p w:rsidR="00065441" w:rsidRPr="00E91F9F" w:rsidRDefault="00065441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3465" w:type="pct"/>
          </w:tcPr>
          <w:p w:rsidR="00065441" w:rsidRPr="00E91F9F" w:rsidRDefault="00065441" w:rsidP="00083F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91F9F" w:rsidRPr="00E91F9F" w:rsidTr="00E5199B">
        <w:trPr>
          <w:trHeight w:val="239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разработчиков программы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Общество с ограниченной ответственностью «Инжиниринговая группа «Энергоэффективность»</w:t>
            </w:r>
          </w:p>
        </w:tc>
      </w:tr>
      <w:tr w:rsidR="00E91F9F" w:rsidRPr="00E91F9F" w:rsidTr="00E5199B">
        <w:trPr>
          <w:trHeight w:val="640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обеспечение рационального использования энергетических ресурсов в муниципальном образовании за счет реализации мероприятий по энергосбережению и повышению энергетической эффективности;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снижение расходов бюджета муниципального образования.</w:t>
            </w:r>
          </w:p>
        </w:tc>
      </w:tr>
      <w:tr w:rsidR="00E91F9F" w:rsidRPr="00E91F9F" w:rsidTr="00E5199B">
        <w:trPr>
          <w:trHeight w:val="640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Целевые индикаторы и ожидаемые результаты программы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целевые показатели рассчитываются в соответствии с Приказом 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 (Приложение 1)</w:t>
            </w:r>
          </w:p>
        </w:tc>
      </w:tr>
      <w:tr w:rsidR="00E91F9F" w:rsidRPr="00E91F9F" w:rsidTr="00E5199B">
        <w:trPr>
          <w:trHeight w:val="221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сокращение расходов на оплату энергетических ресурсов в бюджетном секторе;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повышение эффективности использования энергетических ресурсов в жилищном фонде;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- повышение уровня оснащенности приборами учета используемых энергетических ресурсов.</w:t>
            </w:r>
          </w:p>
        </w:tc>
      </w:tr>
      <w:tr w:rsidR="00E91F9F" w:rsidRPr="00E91F9F" w:rsidTr="00E5199B">
        <w:trPr>
          <w:trHeight w:val="930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Объем бюджетных ассигнований на реализацию  программы (по годам реализации)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общий объем финансирования мероприятий муниципальной программы составляет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34,900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году – 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5,000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году –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5,000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 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году –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24,900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из них: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а) средства федерального бюджета - 0,000 тыс. рублей тыс. рублей, из них по годам: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  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б) средства областного бюджета -  0,000 тыс. рублей тыс. рублей, из них по годам: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- 0,000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– 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- 0,000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в) средства местного бюджета –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34,900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рублей, из них по годам: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– 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5,000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–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5,000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– </w:t>
            </w:r>
            <w:r w:rsidR="00CB6BB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24,900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г) внебюджетные средства – 0,000 тыс. рублей, из них по годам: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- 0,000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– 0,000 тыс. рублей;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202</w:t>
            </w:r>
            <w:r w:rsidR="00EE185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год - 0,000 тыс. рублей.</w:t>
            </w:r>
          </w:p>
        </w:tc>
      </w:tr>
      <w:tr w:rsidR="00E91F9F" w:rsidRPr="00E91F9F" w:rsidTr="00E5199B">
        <w:trPr>
          <w:trHeight w:val="930"/>
        </w:trPr>
        <w:tc>
          <w:tcPr>
            <w:tcW w:w="153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465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достижение общих целевых показателей в области энергосбережения и повышения энергетической эффективности и показателей, указанных в Приложении 1.</w:t>
            </w:r>
          </w:p>
        </w:tc>
      </w:tr>
    </w:tbl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8"/>
          <w:lang w:eastAsia="ru-RU"/>
        </w:rPr>
        <w:br w:type="page"/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left="360"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5" w:name="_Toc189649124"/>
      <w:r w:rsidRPr="00E91F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2. Анализ тенденций и проблем в сфере энергосбережения и повышения энергетической эффективности на территории муниципального образования</w:t>
      </w:r>
      <w:bookmarkEnd w:id="5"/>
    </w:p>
    <w:p w:rsidR="00E91F9F" w:rsidRPr="00E91F9F" w:rsidRDefault="00E91F9F" w:rsidP="00E91F9F">
      <w:pPr>
        <w:widowControl w:val="0"/>
        <w:autoSpaceDE w:val="0"/>
        <w:autoSpaceDN w:val="0"/>
        <w:spacing w:before="1" w:after="0" w:line="268" w:lineRule="auto"/>
        <w:ind w:right="-2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Муниципальная программа</w:t>
      </w:r>
      <w:r w:rsidRPr="00E91F9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разработана в соответствии с требованиями к региональным и муниципальным программам в области энергосбережения и повышения энергетической эффективности, утвержденными Постановлением Правительства РФ от 11 февраля 2021 г.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Федерации".</w:t>
      </w:r>
    </w:p>
    <w:p w:rsidR="00E91F9F" w:rsidRPr="00E91F9F" w:rsidRDefault="00E91F9F" w:rsidP="00E91F9F">
      <w:pPr>
        <w:widowControl w:val="0"/>
        <w:autoSpaceDE w:val="0"/>
        <w:autoSpaceDN w:val="0"/>
        <w:spacing w:before="1" w:after="0" w:line="268" w:lineRule="auto"/>
        <w:ind w:right="-2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Настоящая</w:t>
      </w:r>
      <w:r w:rsidRPr="00E91F9F">
        <w:rPr>
          <w:rFonts w:ascii="Times New Roman" w:eastAsia="Microsoft Sans Serif" w:hAnsi="Times New Roman" w:cs="Times New Roman"/>
          <w:spacing w:val="1"/>
          <w:sz w:val="24"/>
          <w:szCs w:val="24"/>
        </w:rPr>
        <w:t xml:space="preserve"> муниципальная п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>рограмманаправленанаэффективноеиспользованиеэнергетическихресурсов,т.е.достижениеэкономическиоправданнойэффективностииспользованияэнергетическихресурсовприсуществующемуровнеразвитиятехникиитехнологий.</w:t>
      </w:r>
    </w:p>
    <w:p w:rsidR="00E91F9F" w:rsidRPr="00E91F9F" w:rsidRDefault="00E91F9F" w:rsidP="00E91F9F">
      <w:pPr>
        <w:widowControl w:val="0"/>
        <w:autoSpaceDE w:val="0"/>
        <w:autoSpaceDN w:val="0"/>
        <w:spacing w:before="1" w:after="0" w:line="268" w:lineRule="auto"/>
        <w:ind w:right="-2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настоящеевремясозданиеусловийдляповышенияэффективностииспользованияэнергииидругихвидовресурсовстановитсяоднойизприоритетныхзадачсоциально-экономическогоразвитиямуниципального образования.</w:t>
      </w:r>
    </w:p>
    <w:p w:rsidR="00E91F9F" w:rsidRPr="00E91F9F" w:rsidRDefault="00E91F9F" w:rsidP="00E91F9F">
      <w:pPr>
        <w:widowControl w:val="0"/>
        <w:autoSpaceDE w:val="0"/>
        <w:autoSpaceDN w:val="0"/>
        <w:spacing w:before="1" w:after="0" w:line="268" w:lineRule="auto"/>
        <w:ind w:right="-2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Существующий уровень энергоемкости бюджетной сферы муниципальногообразованияитемпыростатарифовтопливно-энергетическихикоммунальныхресурсовприводиткследующимнегативнымпоследствиям:</w:t>
      </w:r>
    </w:p>
    <w:p w:rsidR="00E91F9F" w:rsidRPr="00E91F9F" w:rsidRDefault="00E91F9F" w:rsidP="00E91F9F">
      <w:pPr>
        <w:widowControl w:val="0"/>
        <w:numPr>
          <w:ilvl w:val="0"/>
          <w:numId w:val="3"/>
        </w:numPr>
        <w:tabs>
          <w:tab w:val="left" w:pos="595"/>
        </w:tabs>
        <w:suppressAutoHyphens/>
        <w:autoSpaceDE w:val="0"/>
        <w:autoSpaceDN w:val="0"/>
        <w:spacing w:after="0" w:line="240" w:lineRule="auto"/>
        <w:ind w:right="-2" w:firstLine="851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ростузатратнаоплатутопливно-энергетическихикоммунальныхресурсов;</w:t>
      </w:r>
    </w:p>
    <w:p w:rsidR="00E91F9F" w:rsidRPr="00E91F9F" w:rsidRDefault="00E91F9F" w:rsidP="00E91F9F">
      <w:pPr>
        <w:widowControl w:val="0"/>
        <w:numPr>
          <w:ilvl w:val="0"/>
          <w:numId w:val="3"/>
        </w:numPr>
        <w:tabs>
          <w:tab w:val="left" w:pos="604"/>
        </w:tabs>
        <w:suppressAutoHyphens/>
        <w:autoSpaceDE w:val="0"/>
        <w:autoSpaceDN w:val="0"/>
        <w:spacing w:after="0" w:line="268" w:lineRule="auto"/>
        <w:ind w:right="-2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снижениюэффективностибюджетныхрасходов,вызванномуростомдолизатратнаоплатукоммунальныхуслугвобщихзатратахнамуниципальноеуправление.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2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согласованных действий по повышению энергетической эффективности бюджетной сферы муниципального образования.</w:t>
      </w:r>
    </w:p>
    <w:p w:rsidR="00E91F9F" w:rsidRPr="00E91F9F" w:rsidRDefault="00E91F9F" w:rsidP="00E91F9F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br w:type="page"/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left="720" w:right="4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6" w:name="_Toc189649125"/>
      <w:r w:rsidRPr="00E91F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3. Цели, задачи и приоритеты развития энергосбережения и повышения энергетической эффективности на территории муниципального образования</w:t>
      </w:r>
      <w:bookmarkEnd w:id="6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128" w:firstLine="851"/>
        <w:jc w:val="both"/>
        <w:rPr>
          <w:rFonts w:ascii="Times New Roman" w:eastAsia="Microsoft Sans Serif" w:hAnsi="Times New Roman" w:cs="Times New Roman"/>
          <w:sz w:val="24"/>
          <w:szCs w:val="28"/>
        </w:rPr>
      </w:pPr>
      <w:r w:rsidRPr="00E91F9F">
        <w:rPr>
          <w:rFonts w:ascii="Times New Roman" w:eastAsia="Microsoft Sans Serif" w:hAnsi="Times New Roman" w:cs="Times New Roman"/>
          <w:sz w:val="24"/>
          <w:szCs w:val="28"/>
        </w:rPr>
        <w:t xml:space="preserve">Целью муниципальной программы является повышение эффективности использования энергетических ресурсов в муниципальном образовании. 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Перечень целей, задач и приоритетных направлений развития энергосбережения и повышения энергетической эффективности на территории муниципального образования представлен ниже, Таблица 1.</w:t>
      </w:r>
    </w:p>
    <w:p w:rsidR="00E91F9F" w:rsidRPr="00E91F9F" w:rsidRDefault="00E91F9F" w:rsidP="00E91F9F">
      <w:pPr>
        <w:spacing w:after="240" w:line="240" w:lineRule="auto"/>
        <w:ind w:right="-144" w:firstLine="851"/>
        <w:jc w:val="right"/>
        <w:rPr>
          <w:rFonts w:ascii="Times New Roman" w:eastAsia="Microsoft Sans Serif" w:hAnsi="Times New Roman" w:cs="Times New Roman"/>
          <w:sz w:val="24"/>
          <w:szCs w:val="28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Таблица 1</w:t>
      </w:r>
    </w:p>
    <w:tbl>
      <w:tblPr>
        <w:tblStyle w:val="af4"/>
        <w:tblW w:w="9759" w:type="dxa"/>
        <w:jc w:val="center"/>
        <w:tblLayout w:type="fixed"/>
        <w:tblLook w:val="04A0"/>
      </w:tblPr>
      <w:tblGrid>
        <w:gridCol w:w="600"/>
        <w:gridCol w:w="5409"/>
        <w:gridCol w:w="1875"/>
        <w:gridCol w:w="1875"/>
      </w:tblGrid>
      <w:tr w:rsidR="00E22478" w:rsidRPr="00E91F9F" w:rsidTr="00E22478">
        <w:trPr>
          <w:tblHeader/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1"/>
              </w:rPr>
              <w:t>N п/п</w:t>
            </w:r>
          </w:p>
        </w:tc>
        <w:tc>
          <w:tcPr>
            <w:tcW w:w="5409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Наименование мероприятия программы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Ответственные исполнители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Ожидаемый результат</w:t>
            </w:r>
          </w:p>
        </w:tc>
      </w:tr>
      <w:tr w:rsidR="00E22478" w:rsidRPr="00E91F9F" w:rsidTr="00EE185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1.</w:t>
            </w:r>
          </w:p>
        </w:tc>
        <w:tc>
          <w:tcPr>
            <w:tcW w:w="9159" w:type="dxa"/>
            <w:gridSpan w:val="3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Цель 1. Повышение эффективности использования энергетических ресурсов в жилищном фонде</w:t>
            </w:r>
          </w:p>
        </w:tc>
      </w:tr>
      <w:tr w:rsidR="00E22478" w:rsidRPr="00E91F9F" w:rsidTr="00EE185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1.1</w:t>
            </w:r>
          </w:p>
        </w:tc>
        <w:tc>
          <w:tcPr>
            <w:tcW w:w="9159" w:type="dxa"/>
            <w:gridSpan w:val="3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Задача 1. Оснащение жилых домов в жилищном фонде приборами учета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rPr>
                <w:kern w:val="28"/>
              </w:rPr>
            </w:pPr>
            <w:r w:rsidRPr="00E91F9F">
              <w:rPr>
                <w:kern w:val="28"/>
              </w:rPr>
              <w:t>1.1.1</w:t>
            </w:r>
          </w:p>
        </w:tc>
        <w:tc>
          <w:tcPr>
            <w:tcW w:w="5409" w:type="dxa"/>
          </w:tcPr>
          <w:p w:rsidR="00E22478" w:rsidRPr="00E91F9F" w:rsidRDefault="00E22478" w:rsidP="00EE1858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Мероприятия по оснащению жилых домов приборами учета используемых энергетических ресурсов в жилищном фонде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 xml:space="preserve">Собственники 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Снижение объемов потребления энергоресурсов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2.</w:t>
            </w:r>
          </w:p>
        </w:tc>
        <w:tc>
          <w:tcPr>
            <w:tcW w:w="5409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Цель 2. Повышение эффективности использования энергетических ресурсов в системе коммунальной инфраструктуры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2.1</w:t>
            </w:r>
          </w:p>
        </w:tc>
        <w:tc>
          <w:tcPr>
            <w:tcW w:w="5409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Задача 1. Стимулирование производителей и потребителей энергетических ресурсов, организаций, осуществляющих передачу энергетических ресурсов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rPr>
                <w:kern w:val="28"/>
              </w:rPr>
            </w:pPr>
            <w:r w:rsidRPr="00E91F9F">
              <w:rPr>
                <w:kern w:val="28"/>
              </w:rPr>
              <w:t>2.1.1</w:t>
            </w:r>
          </w:p>
        </w:tc>
        <w:tc>
          <w:tcPr>
            <w:tcW w:w="5409" w:type="dxa"/>
          </w:tcPr>
          <w:p w:rsidR="00E22478" w:rsidRPr="00E91F9F" w:rsidRDefault="00E22478" w:rsidP="00EE1858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Разработка и реализация ресурсоснабжающими организациями в установленном законодательством об энергосбережении и о повышении энергетической эффективности порядке программ по энергосбережению и повышению энергетической эффективности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Ресурсоснаб-жающие организации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Сокращение потерь энергетических ресурсов при их передаче в системах коммунальной инфраструктуры</w:t>
            </w:r>
          </w:p>
        </w:tc>
      </w:tr>
      <w:tr w:rsidR="00E22478" w:rsidRPr="00E91F9F" w:rsidTr="00EE185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</w:t>
            </w:r>
          </w:p>
        </w:tc>
        <w:tc>
          <w:tcPr>
            <w:tcW w:w="9159" w:type="dxa"/>
            <w:gridSpan w:val="3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Цель 3. Сокращение расходов бюджетов на обеспечение энергетическими ресурсами муниципальных учреждений, органов местного самоуправления</w:t>
            </w:r>
          </w:p>
        </w:tc>
      </w:tr>
      <w:tr w:rsidR="00E22478" w:rsidRPr="00E91F9F" w:rsidTr="00EE185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3.1</w:t>
            </w:r>
          </w:p>
        </w:tc>
        <w:tc>
          <w:tcPr>
            <w:tcW w:w="9159" w:type="dxa"/>
            <w:gridSpan w:val="3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Задача 1. Повышение уровня оснащенности приборами учета используемых энергетических ресурсовмуниципальных учреждений, органов местного самоуправления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rPr>
                <w:kern w:val="28"/>
              </w:rPr>
            </w:pPr>
            <w:r w:rsidRPr="00E91F9F">
              <w:rPr>
                <w:kern w:val="28"/>
              </w:rPr>
              <w:t>3.1.1</w:t>
            </w:r>
          </w:p>
        </w:tc>
        <w:tc>
          <w:tcPr>
            <w:tcW w:w="5409" w:type="dxa"/>
          </w:tcPr>
          <w:p w:rsidR="00E22478" w:rsidRPr="00E91F9F" w:rsidRDefault="00E22478" w:rsidP="00EE1858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Оснащение зданий, строений, сооружений муниципальных учреждений, органов местного самоуправления приборами учета энергоресурсов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Муниципальные учреждения,</w:t>
            </w:r>
          </w:p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Снижение объемов потребления энергоресурсов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3.2</w:t>
            </w:r>
          </w:p>
        </w:tc>
        <w:tc>
          <w:tcPr>
            <w:tcW w:w="5409" w:type="dxa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Задача 2. Сокращение расходов бюджетов на оплату энергетических ресурсов в бюджетном секторе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E1858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3.2.1</w:t>
            </w:r>
          </w:p>
        </w:tc>
        <w:tc>
          <w:tcPr>
            <w:tcW w:w="5409" w:type="dxa"/>
          </w:tcPr>
          <w:p w:rsidR="00E22478" w:rsidRPr="00E91F9F" w:rsidRDefault="00E22478" w:rsidP="00EE1858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Разработка программ в области энергосбережения и повышения энергетической эффективности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 xml:space="preserve">Муниципальные учреждения, </w:t>
            </w:r>
          </w:p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E1858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Снижение объемов потребления энергоресурсов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91F9F">
            <w:pPr>
              <w:widowControl w:val="0"/>
              <w:suppressAutoHyphens/>
              <w:ind w:left="-57" w:right="-57"/>
              <w:rPr>
                <w:kern w:val="28"/>
              </w:rPr>
            </w:pPr>
            <w:r w:rsidRPr="00E91F9F">
              <w:rPr>
                <w:kern w:val="28"/>
              </w:rPr>
              <w:t>3.2.2</w:t>
            </w:r>
          </w:p>
        </w:tc>
        <w:tc>
          <w:tcPr>
            <w:tcW w:w="5409" w:type="dxa"/>
          </w:tcPr>
          <w:p w:rsidR="00E22478" w:rsidRPr="00E91F9F" w:rsidRDefault="00E22478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Повышение тепловой защиты зданий, строений, сооружений и отдельных конструктивных элементов (замена окон, входных дверей на более энергоэффективные, ремонт кровли, фасада, полов, и т.д.)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 xml:space="preserve">Муниципальные учреждения, </w:t>
            </w:r>
          </w:p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Уменьшение удельного расхода энергоресурсов на нужды отопления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91F9F">
            <w:pPr>
              <w:widowControl w:val="0"/>
              <w:suppressAutoHyphens/>
              <w:ind w:left="-57" w:right="-57"/>
              <w:rPr>
                <w:kern w:val="28"/>
              </w:rPr>
            </w:pPr>
            <w:r w:rsidRPr="00E91F9F">
              <w:rPr>
                <w:kern w:val="28"/>
              </w:rPr>
              <w:t>3.2.3</w:t>
            </w:r>
          </w:p>
        </w:tc>
        <w:tc>
          <w:tcPr>
            <w:tcW w:w="5409" w:type="dxa"/>
          </w:tcPr>
          <w:p w:rsidR="00E22478" w:rsidRPr="00E91F9F" w:rsidRDefault="00E22478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Замена ламп накаливания на энергосберегающие (светодиодные, люминесцентные), светильников на энергосберегающие (светодиодные, люминесцентные) в системах наружного и внутреннего освещения зданий, строений, сооружений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 xml:space="preserve">Муниципальные учреждения, </w:t>
            </w:r>
          </w:p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Уменьшение удельного расхода электрической энергии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91F9F">
            <w:pPr>
              <w:widowControl w:val="0"/>
              <w:suppressAutoHyphens/>
              <w:ind w:left="-57" w:right="-57"/>
              <w:rPr>
                <w:kern w:val="28"/>
              </w:rPr>
            </w:pPr>
            <w:r w:rsidRPr="00E91F9F">
              <w:rPr>
                <w:kern w:val="28"/>
              </w:rPr>
              <w:t>3.2.4</w:t>
            </w:r>
          </w:p>
        </w:tc>
        <w:tc>
          <w:tcPr>
            <w:tcW w:w="5409" w:type="dxa"/>
          </w:tcPr>
          <w:p w:rsidR="00E22478" w:rsidRPr="00E91F9F" w:rsidRDefault="00E22478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Установка (замена) ламп на энергосберегающие (светодиодные, люминесцентные), светильников на энергосберегающие (светодиодные, люминесцентные) в системах уличного освещения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Уменьшение удельного расхода электрической энергии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3.2.5</w:t>
            </w:r>
          </w:p>
        </w:tc>
        <w:tc>
          <w:tcPr>
            <w:tcW w:w="5409" w:type="dxa"/>
          </w:tcPr>
          <w:p w:rsidR="00E22478" w:rsidRPr="00E91F9F" w:rsidRDefault="00E22478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Реконструкция и модернизация систем инженерно - технического обеспечения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 xml:space="preserve">Муниципальные учреждения, </w:t>
            </w:r>
          </w:p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Уменьшение удельного расхода энергоресурсов</w:t>
            </w:r>
          </w:p>
        </w:tc>
      </w:tr>
      <w:tr w:rsidR="00E22478" w:rsidRPr="00E91F9F" w:rsidTr="00E22478">
        <w:trPr>
          <w:jc w:val="center"/>
        </w:trPr>
        <w:tc>
          <w:tcPr>
            <w:tcW w:w="600" w:type="dxa"/>
          </w:tcPr>
          <w:p w:rsidR="00E22478" w:rsidRPr="00E91F9F" w:rsidRDefault="00E22478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lastRenderedPageBreak/>
              <w:t>3.2.6</w:t>
            </w:r>
          </w:p>
        </w:tc>
        <w:tc>
          <w:tcPr>
            <w:tcW w:w="5409" w:type="dxa"/>
          </w:tcPr>
          <w:p w:rsidR="00E22478" w:rsidRPr="00E91F9F" w:rsidRDefault="00E22478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Обеспечение размещения энергетических деклараций в государственной информационной системе «Энергоэффективность»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 xml:space="preserve">Муниципальные учреждения, </w:t>
            </w:r>
          </w:p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органы местного самоуправления</w:t>
            </w:r>
          </w:p>
        </w:tc>
        <w:tc>
          <w:tcPr>
            <w:tcW w:w="1875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Снижение объемов потребления энергоресурсов до целевых показателей и дальнейшее их сохранение на достигнутом значении</w:t>
            </w:r>
          </w:p>
        </w:tc>
      </w:tr>
    </w:tbl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 w:type="page"/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7" w:name="_Toc189649126"/>
      <w:r w:rsidRPr="00E91F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4. Основные направления развития энергосбережения и повышения энергетической эффективности на территории муниципального образования</w:t>
      </w:r>
      <w:bookmarkEnd w:id="7"/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 xml:space="preserve">Основными направлениями развития энергосбережения и повышения энергетической эффективности на территории </w:t>
      </w:r>
      <w:r w:rsidR="00CB6BB3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Гаврильского сельского поселения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 xml:space="preserve"> являются: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1)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планирование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2)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комплексный подход к решению проблем в сфере энергосбережения и повышения энергетической эффективности, который предусматривает учет всех факторов (социально-экономических, демографических, экологических, культурных, организационно-административных и др.), оказывающих влияние на состояние и развитие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3)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системность и комплексность проведения мероприятий по энергосбережению и повышению энергетической эффективности, а также формирование системообразующих элементов инфраструктуры энергосбережения и повышения энергетической эффективности и их функциональной взаимосвязи;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4)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эффективное и рациональное использование энергетических ресурсов;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5)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использование энергетических ресурсов с учетом ресурсных, производственно-технологических, экологических и социальных условий;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6)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поддержка и стимулирование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7)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приоритет применения на территории муниципального образования энергосберегающих и экологически чистых производственных технологий, повышения энергоэффективности производственных процессов, внедрения перспективных энергоэффективных технологий;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8)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четкое разграничение сфер ответственности органов государственной власти субъектов Российской Федерации, органов местного самоуправления, хозяйствующих субъектов, осуществляющих деятельность в сфере энергосбережения и повышения энергетической эффективности, некоммерческих организаций, объединяющих таких хозяйствующих субъектов;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9)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контроль за соблюдением требований законодательства об энергосбережении и повышении энергетической эффективности;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10)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ab/>
        <w:t>эффективное использование ресурсов, направляемых на организацию работы по энергосбережению и повышению энергетической эффективности.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Программа в области энергосбережения и повышения энергетической эффективности разрабатывается и реализуется в целях управления энергосбережением и повышением энергетической эффективности, системности и комплексности проведения мероприятий по энергосбережению и повышению энергетической эффективности.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8"/>
          <w:szCs w:val="28"/>
          <w:lang w:eastAsia="ru-RU"/>
        </w:rPr>
      </w:pPr>
      <w:bookmarkStart w:id="8" w:name="_Toc189649127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8"/>
          <w:szCs w:val="28"/>
          <w:lang w:eastAsia="ru-RU"/>
        </w:rPr>
        <w:t>4.1 Основные сферы реализации решений по энергосбережению и повышению энергетической эффективности</w:t>
      </w:r>
      <w:bookmarkEnd w:id="8"/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К основным сферам реализации решений по энергосбережению и повышению энергетической эффективности относятся:</w:t>
      </w:r>
    </w:p>
    <w:p w:rsidR="00E91F9F" w:rsidRPr="00E91F9F" w:rsidRDefault="00E91F9F" w:rsidP="00E91F9F">
      <w:pPr>
        <w:widowControl w:val="0"/>
        <w:numPr>
          <w:ilvl w:val="0"/>
          <w:numId w:val="13"/>
        </w:numPr>
        <w:suppressAutoHyphens/>
        <w:spacing w:after="0" w:line="240" w:lineRule="auto"/>
        <w:ind w:right="-2" w:firstLine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бюджетная сфера;</w:t>
      </w:r>
    </w:p>
    <w:p w:rsidR="00E91F9F" w:rsidRPr="00E91F9F" w:rsidRDefault="00E91F9F" w:rsidP="00E91F9F">
      <w:pPr>
        <w:widowControl w:val="0"/>
        <w:numPr>
          <w:ilvl w:val="0"/>
          <w:numId w:val="13"/>
        </w:numPr>
        <w:suppressAutoHyphens/>
        <w:spacing w:after="0" w:line="240" w:lineRule="auto"/>
        <w:ind w:right="-2" w:firstLine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4"/>
          <w:lang w:eastAsia="ru-RU"/>
        </w:rPr>
        <w:t>жилищный фонд;</w:t>
      </w:r>
    </w:p>
    <w:p w:rsidR="00E91F9F" w:rsidRPr="00E91F9F" w:rsidRDefault="00E91F9F" w:rsidP="00E91F9F">
      <w:pPr>
        <w:widowControl w:val="0"/>
        <w:numPr>
          <w:ilvl w:val="0"/>
          <w:numId w:val="13"/>
        </w:numPr>
        <w:suppressAutoHyphens/>
        <w:spacing w:after="0" w:line="240" w:lineRule="auto"/>
        <w:ind w:right="-2" w:firstLine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4"/>
          <w:lang w:eastAsia="ru-RU"/>
        </w:rPr>
        <w:t>системы коммунальной инфраструктуры и энергетика;</w:t>
      </w:r>
    </w:p>
    <w:p w:rsidR="00E91F9F" w:rsidRPr="00E91F9F" w:rsidRDefault="00E91F9F" w:rsidP="00E91F9F">
      <w:pPr>
        <w:widowControl w:val="0"/>
        <w:numPr>
          <w:ilvl w:val="0"/>
          <w:numId w:val="13"/>
        </w:numPr>
        <w:suppressAutoHyphens/>
        <w:spacing w:after="0" w:line="240" w:lineRule="auto"/>
        <w:ind w:right="-2" w:firstLine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4"/>
          <w:lang w:eastAsia="ru-RU"/>
        </w:rPr>
        <w:t>транспортный комплекс;</w:t>
      </w:r>
    </w:p>
    <w:p w:rsidR="00E91F9F" w:rsidRPr="00E91F9F" w:rsidRDefault="00E91F9F" w:rsidP="00E91F9F">
      <w:pPr>
        <w:widowControl w:val="0"/>
        <w:numPr>
          <w:ilvl w:val="0"/>
          <w:numId w:val="13"/>
        </w:numPr>
        <w:suppressAutoHyphens/>
        <w:spacing w:after="0" w:line="240" w:lineRule="auto"/>
        <w:ind w:right="-2" w:firstLine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4"/>
          <w:lang w:eastAsia="ru-RU"/>
        </w:rPr>
        <w:t>строительство;</w:t>
      </w:r>
    </w:p>
    <w:p w:rsidR="00E91F9F" w:rsidRPr="00E91F9F" w:rsidRDefault="00E91F9F" w:rsidP="00E91F9F">
      <w:pPr>
        <w:widowControl w:val="0"/>
        <w:numPr>
          <w:ilvl w:val="0"/>
          <w:numId w:val="13"/>
        </w:numPr>
        <w:suppressAutoHyphens/>
        <w:spacing w:after="0" w:line="240" w:lineRule="auto"/>
        <w:ind w:right="-2" w:firstLine="85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4"/>
          <w:lang w:eastAsia="ru-RU"/>
        </w:rPr>
        <w:t>промышленность.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Целевые показатели в области энергосбережения и повышения энергетической эффективности, содержащиеся в программах и дополнительно вводимые при их корректировке, а также при оценке эффективности деятельности органов местного самоуправления, должны соответствовать целям развития энергосбережения и повышения энергетической эффективности и обеспечивать возможность оценки экономического эффекта 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>от реализации программ.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Значения целевых показателей должны отражать: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9" w:name="sub_10161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а) повышение эффективности использования энергетических ресурсов в жилищном фонде;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10" w:name="sub_10162"/>
      <w:bookmarkEnd w:id="9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11" w:name="sub_10163"/>
      <w:bookmarkEnd w:id="10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12" w:name="sub_10164"/>
      <w:bookmarkEnd w:id="11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г) повышение уровня оснащенности приборами учета используемых энергетических ресурсов;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13" w:name="sub_10165"/>
      <w:bookmarkEnd w:id="12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14" w:name="sub_10166"/>
      <w:bookmarkEnd w:id="13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е) увеличение количества высокоэкономичных в части использования моторного топлива и электрической энергии транспортных средств;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15" w:name="sub_10167"/>
      <w:bookmarkEnd w:id="14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ж) сокращение расходов бюджетов на обеспечение энергетическими ресурсами муниципальных учреждений, органов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" w:firstLine="851"/>
        <w:jc w:val="both"/>
        <w:rPr>
          <w:rFonts w:ascii="Times New Roman" w:eastAsia="Calibri" w:hAnsi="Times New Roman" w:cs="Times New Roman"/>
          <w:kern w:val="28"/>
          <w:sz w:val="28"/>
          <w:szCs w:val="24"/>
          <w:lang w:eastAsia="ru-RU"/>
        </w:rPr>
      </w:pPr>
      <w:bookmarkStart w:id="16" w:name="sub_10168"/>
      <w:bookmarkEnd w:id="15"/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з) увеличение объема внебюджетных средств, используемых на финансирование мероприятий.</w:t>
      </w:r>
      <w:bookmarkEnd w:id="16"/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left="284" w:right="-2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17" w:name="_Toc189649128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  <w:t>4.1.1 Бюджетная сфера</w:t>
      </w:r>
      <w:bookmarkEnd w:id="17"/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Объекты бюджетной сферы и муниципальной инфраструктуры в Российской Федерации  являются достаточно крупными потребителями теплоты, воды, электроэнергии и топлива. По разным оценкам, суммарное потребление топливно-энергетических ресурсов в этих сферах составляет 25% – 30% от конечного потребления.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Структура потребления энергоресурсов муниципальными объектами и предприятиями в значительной степени определяется спецификой и профилем их деятельности.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В группу бюджетных организаций входят различные учреждения образования,  здравоохранения, культуры и искусства, физкультурные и спортивные учреждения, административные и административно-производственные учреждения. В состав объектов бюджетной сферы в основном входят различные здания и строения, функциональные и вспомогательные сооружения, в ряде случаев – собственные системы жизнеобеспечения (котельные, системы водо-, электроснабжения и прочие). 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соответствии с требованиями Федерального закона от 23.11.2009 г. № 261-ФЗ "Об энергосбережении и о повышении энергетической эффективности и о внесении изменений в отдельные законодательные акты Российской Федерации" (с изменениями на 21 декабря 2021 года) (редакция, действующая с 1 января 2023 года) к полномочиям органов местного самоуправления в области энергосбережения и повышения энергетической эффективности относятся: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1) разработка и реализация муниципальных программ в области энергосбережения и повышения энергетической эффективности;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2) установление требований к программам в области энергосбережения и повышения энергетической эффективности организаций коммунального комплекса, цены (тарифы) на товары, услуги которых подлежат установлению органами местного самоуправления;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3) информационное обеспечение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 xml:space="preserve"> мероприятий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 xml:space="preserve"> по энергосбережению и повышению энергетической эффективности, определенных в качестве обязательных федеральными законами и иными нормативными правовыми актами Российской Федерации, а также предусмотренных соответствующей муниципальной программой в области энергосбережения и повышения энергетической эффективности;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4) координация мероприятий по энергосбережению и повышению энергетической эффективности и контроль за их проведением муниципальными учреждениями, муниципальными унитарными предприятиями;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 xml:space="preserve">Перечень органов местного самоуправления и муниципальных организаций (учреждений)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>, находящихся в ведении органов местного самоуправления с указанием вида деятельности представлен ниже, Таблица 2.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40" w:lineRule="auto"/>
        <w:ind w:right="-144"/>
        <w:jc w:val="right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5"/>
        <w:gridCol w:w="2555"/>
        <w:gridCol w:w="1985"/>
      </w:tblGrid>
      <w:tr w:rsidR="00E91F9F" w:rsidRPr="00E91F9F" w:rsidTr="00E5199B">
        <w:trPr>
          <w:trHeight w:val="828"/>
          <w:jc w:val="center"/>
        </w:trPr>
        <w:tc>
          <w:tcPr>
            <w:tcW w:w="2729" w:type="pc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278" w:type="pc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  <w:t>Вид деятельности</w:t>
            </w:r>
          </w:p>
        </w:tc>
        <w:tc>
          <w:tcPr>
            <w:tcW w:w="993" w:type="pc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  <w:t>Общая площадь размещения, кв.м.</w:t>
            </w:r>
          </w:p>
        </w:tc>
      </w:tr>
      <w:tr w:rsidR="00CB6BB3" w:rsidRPr="00E91F9F" w:rsidTr="00083FFF">
        <w:trPr>
          <w:jc w:val="center"/>
        </w:trPr>
        <w:tc>
          <w:tcPr>
            <w:tcW w:w="2729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Администрация Гаврильского сельского поселения</w:t>
            </w:r>
          </w:p>
        </w:tc>
        <w:tc>
          <w:tcPr>
            <w:tcW w:w="1278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Деятельность органов местного самоуправления</w:t>
            </w:r>
          </w:p>
        </w:tc>
        <w:tc>
          <w:tcPr>
            <w:tcW w:w="993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117,6</w:t>
            </w:r>
          </w:p>
        </w:tc>
      </w:tr>
    </w:tbl>
    <w:p w:rsidR="00E91F9F" w:rsidRPr="00E91F9F" w:rsidRDefault="00E91F9F" w:rsidP="00E91F9F">
      <w:pPr>
        <w:spacing w:after="0" w:line="240" w:lineRule="auto"/>
        <w:ind w:right="423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91F9F" w:rsidRPr="00E91F9F" w:rsidRDefault="00E91F9F" w:rsidP="00E91F9F">
      <w:pPr>
        <w:suppressAutoHyphens/>
        <w:spacing w:after="0"/>
        <w:ind w:right="-144"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91F9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Организациям, осуществляющим деятельность на территории муниципального образования необходимо привести действующие программы энергосбережения в соответствие с требованиями Федерального закона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Федерации".</w:t>
      </w:r>
    </w:p>
    <w:p w:rsidR="00E91F9F" w:rsidRPr="00E91F9F" w:rsidRDefault="00E91F9F" w:rsidP="00E91F9F">
      <w:pPr>
        <w:suppressAutoHyphens/>
        <w:spacing w:after="0"/>
        <w:ind w:right="-144"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91F9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Постановлением Правительства Российской Федерации от 7 октября 2019 года № 1289, Приказом Министерства экономического развития Российской Федерации от 15 июля 2020 года № 425 для государственных и муниципальных учреждений установлен порядок разработки Программ в области энергосбережения на трехлетний период с учетом обязательного расчета и утверждения целевого уровня снижения (ЦУС) потребления энергоресурсов по зданиям. </w:t>
      </w:r>
    </w:p>
    <w:p w:rsidR="00E91F9F" w:rsidRPr="00E91F9F" w:rsidRDefault="00E91F9F" w:rsidP="00E91F9F">
      <w:pPr>
        <w:suppressAutoHyphens/>
        <w:spacing w:after="0"/>
        <w:ind w:right="-144"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91F9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Главные распорядители бюджетных средств, являющиеся органами государственной власти, органами местного самоуправления, обязаны установить для находящихся в их ведении организаций целевой уровень снижения в сопоставимых условиях суммарного объема потребляемых ими энергетических ресурсов и объема потребляемой ими воды (далее - целевой уровень снижения потребления ресурсов) исходя из необходимости совокупного снижения потребления энергетических ресурсов и воды в целом по указанным организациям.</w:t>
      </w:r>
    </w:p>
    <w:p w:rsidR="00E91F9F" w:rsidRPr="00E91F9F" w:rsidRDefault="00E91F9F" w:rsidP="00E91F9F">
      <w:pPr>
        <w:suppressAutoHyphens/>
        <w:spacing w:after="0"/>
        <w:ind w:right="-144"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91F9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 ГИС «Энергоэффективность» добавлен раздел «Программы повышения эффективности», в который необходимо интегрировать актуальные Программы в области энергосбережения. Организации обязаны разработать или скорректировать ранее утвержденные программы энергосбережения и повышения энергетической эффективности в соответствии с установленными целевыми уровнями снижения потребления ресурсов.</w:t>
      </w:r>
    </w:p>
    <w:p w:rsidR="00E91F9F" w:rsidRPr="00E91F9F" w:rsidRDefault="00E91F9F" w:rsidP="00E91F9F">
      <w:pPr>
        <w:suppressAutoHyphens/>
        <w:spacing w:after="0"/>
        <w:ind w:right="-144" w:firstLine="851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91F9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Форма программы должна соответствовать требованиям Приказа Минэнерго России от 30.06.2014 N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государства, и муниципального образования, организаций, осуществляющих регулируемые виды деятельности, и отчетности о ходе их реализации». </w:t>
      </w:r>
    </w:p>
    <w:p w:rsidR="00E91F9F" w:rsidRPr="00E91F9F" w:rsidRDefault="00E91F9F" w:rsidP="00E91F9F">
      <w:pPr>
        <w:suppressAutoHyphens/>
        <w:spacing w:after="0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Целевой уровень снижения потребления муниципальными учреждениями суммарного объема потребляемых ими энергетических ресурсов и воды должен быть рассчитан в соответствии с требованиями Приказа Минэкономразвития России от 15 июля 2020 года № 425 "Об утверждении 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>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воды".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В соответствии с требованиями Приказа 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 к целевым показателям, характеризующим потребление энергетических ресурсов на снабжение органов местного 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>самоуправления и муниципальных учреждений муниципального образования, относятся: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тепловой энергии на снабжение органов местного самоуправления и муниципальных учреждений муниципального образования (в расчете на 1 кв.м общей площади);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электрической энергии на снабжение органов местного самоуправления и муниципальных учреждений муниципального образования (в расчете на 1 кв.м общей площади);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холодной воды на снабжение органов местного самоуправления и муниципальных учреждений муниципального образования (в расчете на 1 человека);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горячей воды на снабжение органов местного самоуправления и муниципальных учреждений муниципального образования (в расчете на 1 человека);</w:t>
      </w:r>
    </w:p>
    <w:p w:rsidR="00E91F9F" w:rsidRPr="001615B7" w:rsidRDefault="00E91F9F" w:rsidP="00E91F9F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40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1615B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природного газа на снабжение органов местного самоуправления и муниципальных учреждений муниципального образования (в расчете на 1 кв.м общей площади).</w:t>
      </w:r>
    </w:p>
    <w:p w:rsidR="001615B7" w:rsidRPr="001615B7" w:rsidRDefault="001615B7" w:rsidP="001615B7">
      <w:pPr>
        <w:widowControl w:val="0"/>
        <w:suppressAutoHyphens/>
        <w:autoSpaceDE w:val="0"/>
        <w:autoSpaceDN w:val="0"/>
        <w:spacing w:after="0" w:line="240" w:lineRule="auto"/>
        <w:ind w:left="851" w:right="-144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Сведения о потреблении энергетических ресурсов 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в органах местного самоуправления 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и в 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>муниципальных учреждениях муниципального образования представлены ниже, Таблица 3.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/>
        <w:jc w:val="right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Таблица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983"/>
        <w:gridCol w:w="6355"/>
        <w:gridCol w:w="1039"/>
        <w:gridCol w:w="1458"/>
      </w:tblGrid>
      <w:tr w:rsidR="00E91F9F" w:rsidRPr="00E91F9F" w:rsidTr="00E5199B">
        <w:trPr>
          <w:trHeight w:val="1084"/>
          <w:tblHeader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</w:t>
            </w:r>
          </w:p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п/п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энергетического ресурса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Единица измерения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Базовый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(отчетный)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год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Электрическая энергия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кВт.·ч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6000,0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Тепловая энергия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Твердое топливо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Природный газ (кроме моторного топлива)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куб. м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2722,0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Моторное топливо, в том числе: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5.1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бензин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2364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дизельное топливо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Вода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6.1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Холодная вода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куб. м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21,6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6.2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E91F9F" w:rsidP="00E91F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Горячая вода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куб. м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  <w:t>Общая площадь размещения органовместногосамоуправления и муниципальных учреждений муниципального образования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  <w:t>кв.м.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117,6</w:t>
            </w:r>
          </w:p>
        </w:tc>
      </w:tr>
      <w:tr w:rsidR="00E91F9F" w:rsidRPr="00E91F9F" w:rsidTr="00E5199B">
        <w:trPr>
          <w:trHeight w:val="20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  <w:t>Численность пользователей (работников и посетителей) зданий органов местного самоуправления и муниципальных учреждений муниципального образования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Cs w:val="20"/>
                <w:lang w:eastAsia="ru-RU"/>
              </w:rPr>
              <w:t>человек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3</w:t>
            </w:r>
          </w:p>
        </w:tc>
      </w:tr>
    </w:tbl>
    <w:p w:rsidR="00E91F9F" w:rsidRPr="00E91F9F" w:rsidRDefault="00E91F9F" w:rsidP="00E91F9F">
      <w:pPr>
        <w:widowControl w:val="0"/>
        <w:autoSpaceDE w:val="0"/>
        <w:autoSpaceDN w:val="0"/>
        <w:spacing w:before="240"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 целевым показателям, характеризующим оснащенность приборами учета используемых энергетических ресурсов муниципальных учреждений, относятся: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 доля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 (процентов).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Сведения о потребляемых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муниципальными учреждениями представлены ниже, Таблица 4.</w:t>
      </w:r>
    </w:p>
    <w:p w:rsidR="00065441" w:rsidRDefault="00065441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65441" w:rsidRDefault="00065441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65441" w:rsidRDefault="00065441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65441" w:rsidRDefault="00065441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>Таблица 4</w:t>
      </w:r>
    </w:p>
    <w:tbl>
      <w:tblPr>
        <w:tblW w:w="9951" w:type="dxa"/>
        <w:jc w:val="center"/>
        <w:tblInd w:w="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2591"/>
        <w:gridCol w:w="2316"/>
        <w:gridCol w:w="2161"/>
        <w:gridCol w:w="1985"/>
      </w:tblGrid>
      <w:tr w:rsidR="00E91F9F" w:rsidRPr="00E91F9F" w:rsidTr="00E5199B">
        <w:trPr>
          <w:trHeight w:val="2530"/>
          <w:tblHeader/>
          <w:jc w:val="center"/>
        </w:trPr>
        <w:tc>
          <w:tcPr>
            <w:tcW w:w="898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591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31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Общее количество зданий, при эксплуатации которых используется энергоресурс</w:t>
            </w:r>
          </w:p>
        </w:tc>
        <w:tc>
          <w:tcPr>
            <w:tcW w:w="2161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зданий, оснащенных приборами учета</w:t>
            </w:r>
          </w:p>
        </w:tc>
        <w:tc>
          <w:tcPr>
            <w:tcW w:w="1985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потребляемых энергоресурсов, приобретаемых по приборам учета, %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Тепловая энергия</w:t>
            </w:r>
          </w:p>
        </w:tc>
        <w:tc>
          <w:tcPr>
            <w:tcW w:w="231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0</w:t>
            </w:r>
          </w:p>
        </w:tc>
        <w:tc>
          <w:tcPr>
            <w:tcW w:w="2161" w:type="dxa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0</w:t>
            </w:r>
          </w:p>
        </w:tc>
        <w:tc>
          <w:tcPr>
            <w:tcW w:w="198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Электрическая энергия</w:t>
            </w:r>
          </w:p>
        </w:tc>
        <w:tc>
          <w:tcPr>
            <w:tcW w:w="231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1</w:t>
            </w:r>
          </w:p>
        </w:tc>
        <w:tc>
          <w:tcPr>
            <w:tcW w:w="2161" w:type="dxa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Холодная вода</w:t>
            </w:r>
          </w:p>
        </w:tc>
        <w:tc>
          <w:tcPr>
            <w:tcW w:w="231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1</w:t>
            </w:r>
          </w:p>
        </w:tc>
        <w:tc>
          <w:tcPr>
            <w:tcW w:w="2161" w:type="dxa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1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Природный газ</w:t>
            </w:r>
          </w:p>
        </w:tc>
        <w:tc>
          <w:tcPr>
            <w:tcW w:w="231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1</w:t>
            </w:r>
          </w:p>
        </w:tc>
        <w:tc>
          <w:tcPr>
            <w:tcW w:w="2161" w:type="dxa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E91F9F" w:rsidRPr="00E91F9F" w:rsidRDefault="00E91F9F" w:rsidP="00E91F9F">
      <w:pPr>
        <w:widowControl w:val="0"/>
        <w:autoSpaceDE w:val="0"/>
        <w:autoSpaceDN w:val="0"/>
        <w:spacing w:before="240"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 целевым показателям, характеризующим потребление энергетических ресурсов в муниципальных организациях, находящихся в ведении органов местного самоуправления, относятся: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тепловой энергии зданиями и помещениями учебно-воспитательного назначения муниципальных организаций, находящихся в ведении органов местного самоуправления;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электрической энергии зданиями и помещениями учебно-воспитательного назначения муниципальных организаций, находящихся в ведении органов местного самоуправления;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тепловой энергии зданиями и помещениями здравоохранения и социального обслуживания населения муниципальных организаций, находящихся в ведении органов местного самоуправления;</w:t>
      </w:r>
    </w:p>
    <w:p w:rsidR="00E91F9F" w:rsidRPr="00E91F9F" w:rsidRDefault="00E91F9F" w:rsidP="001615B7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68" w:lineRule="auto"/>
        <w:ind w:left="0" w:right="-144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 расход электрической энергии зданиями и помещениями здравоохранения и социального обслуживания населения муниципальных организаций, находящихся в ведении органов местного самоуправления.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Сведения о потреблении энергетических ресурсов в муниципальных организациях, находящихся в ведении органов местного самоуправления, представлены ниже, Таблица 5.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Таблица 5</w:t>
      </w:r>
    </w:p>
    <w:tbl>
      <w:tblPr>
        <w:tblW w:w="9852" w:type="dxa"/>
        <w:jc w:val="center"/>
        <w:tblInd w:w="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6928"/>
        <w:gridCol w:w="1034"/>
        <w:gridCol w:w="992"/>
      </w:tblGrid>
      <w:tr w:rsidR="00E91F9F" w:rsidRPr="00E91F9F" w:rsidTr="00E5199B">
        <w:trPr>
          <w:trHeight w:val="244"/>
          <w:tblHeader/>
          <w:jc w:val="center"/>
        </w:trPr>
        <w:tc>
          <w:tcPr>
            <w:tcW w:w="898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6928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34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Базовый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(отчетный)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год</w:t>
            </w:r>
          </w:p>
        </w:tc>
      </w:tr>
      <w:tr w:rsidR="00E91F9F" w:rsidRPr="00E91F9F" w:rsidTr="00E5199B">
        <w:trPr>
          <w:trHeight w:val="244"/>
          <w:tblHeader/>
          <w:jc w:val="center"/>
        </w:trPr>
        <w:tc>
          <w:tcPr>
            <w:tcW w:w="898" w:type="dxa"/>
            <w:vMerge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8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Общая площадь зданий и помещений учебно-воспитательного назначения муниципальныхорганизаций,находящихсявведенииоргановместногосамоуправления</w:t>
            </w:r>
            <w:r w:rsidRPr="00E91F9F">
              <w:rPr>
                <w:rFonts w:ascii="Times New Roman" w:eastAsia="Times New Roman" w:hAnsi="Times New Roman" w:cs="Times New Roman"/>
                <w:spacing w:val="3"/>
                <w:kern w:val="28"/>
                <w:sz w:val="20"/>
                <w:szCs w:val="20"/>
                <w:lang w:eastAsia="ru-RU"/>
              </w:rPr>
              <w:t xml:space="preserve"> муниципального образования 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зданиями и помещениями учебно-воспитательного назначения муниципальных организаций, находящихся в ведении органов местного самоуправления муниципального образования: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тепловой энергии 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электрической энергии 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кВт·ч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Общая площадь зданий и помещений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зданиями и помещениями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тепловой энергии 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692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электрической энергии 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кВт.ч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</w:tbl>
    <w:p w:rsidR="00065441" w:rsidRDefault="00065441" w:rsidP="00E91F9F">
      <w:pPr>
        <w:widowControl w:val="0"/>
        <w:autoSpaceDE w:val="0"/>
        <w:autoSpaceDN w:val="0"/>
        <w:spacing w:before="240"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065441" w:rsidRDefault="00065441">
      <w:pPr>
        <w:rPr>
          <w:rFonts w:ascii="Times New Roman" w:eastAsia="Microsoft Sans Serif" w:hAnsi="Times New Roman" w:cs="Times New Roman"/>
          <w:sz w:val="24"/>
          <w:szCs w:val="24"/>
        </w:rPr>
      </w:pPr>
      <w:r>
        <w:rPr>
          <w:rFonts w:ascii="Times New Roman" w:eastAsia="Microsoft Sans Serif" w:hAnsi="Times New Roman" w:cs="Times New Roman"/>
          <w:sz w:val="24"/>
          <w:szCs w:val="24"/>
        </w:rPr>
        <w:br w:type="page"/>
      </w:r>
    </w:p>
    <w:p w:rsidR="00E91F9F" w:rsidRPr="00E91F9F" w:rsidRDefault="00E91F9F" w:rsidP="00E91F9F">
      <w:pPr>
        <w:widowControl w:val="0"/>
        <w:autoSpaceDE w:val="0"/>
        <w:autoSpaceDN w:val="0"/>
        <w:spacing w:before="240"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 xml:space="preserve">Для зданий* Администрации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 рассчитаны значения целевых показателей снижения потребления суммарного объема потребляемых энергетических ресурсов и воды, установленного в соответствии с Приказом Минэкономразвития России от 15 июля 2020 года № 425 </w:t>
      </w:r>
      <w:r w:rsidR="00E5199B" w:rsidRPr="00E5199B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учетом изменений от 10 февраля 2025 года № 79).</w:t>
      </w:r>
    </w:p>
    <w:p w:rsidR="00E91F9F" w:rsidRPr="00E91F9F" w:rsidRDefault="00E91F9F" w:rsidP="00E91F9F">
      <w:pPr>
        <w:widowControl w:val="0"/>
        <w:autoSpaceDE w:val="0"/>
        <w:autoSpaceDN w:val="0"/>
        <w:spacing w:after="24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18"/>
          <w:szCs w:val="24"/>
        </w:rPr>
      </w:pPr>
      <w:r w:rsidRPr="00E91F9F">
        <w:rPr>
          <w:rFonts w:ascii="Times New Roman" w:eastAsia="Microsoft Sans Serif" w:hAnsi="Times New Roman" w:cs="Times New Roman"/>
          <w:sz w:val="18"/>
          <w:szCs w:val="24"/>
        </w:rPr>
        <w:t>* - только для зданий свыше 100 кв.м.</w:t>
      </w:r>
    </w:p>
    <w:p w:rsidR="00E91F9F" w:rsidRPr="00E91F9F" w:rsidRDefault="00CB6BB3" w:rsidP="00E91F9F">
      <w:pPr>
        <w:widowControl w:val="0"/>
        <w:autoSpaceDE w:val="0"/>
        <w:autoSpaceDN w:val="0"/>
        <w:spacing w:after="0" w:line="268" w:lineRule="auto"/>
        <w:ind w:right="-144" w:firstLine="851"/>
        <w:rPr>
          <w:rFonts w:ascii="Times New Roman" w:eastAsia="Times New Roman" w:hAnsi="Times New Roman" w:cs="Times New Roman"/>
          <w:b/>
          <w:iCs/>
          <w:noProof/>
          <w:kern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noProof/>
          <w:kern w:val="28"/>
          <w:lang w:eastAsia="ru-RU"/>
        </w:rPr>
        <w:t>Администрация Гаврильского сельского поселения</w:t>
      </w:r>
    </w:p>
    <w:tbl>
      <w:tblPr>
        <w:tblW w:w="9889" w:type="dxa"/>
        <w:jc w:val="center"/>
        <w:tblLook w:val="04A0"/>
      </w:tblPr>
      <w:tblGrid>
        <w:gridCol w:w="1652"/>
        <w:gridCol w:w="1224"/>
        <w:gridCol w:w="1392"/>
        <w:gridCol w:w="1238"/>
        <w:gridCol w:w="1116"/>
        <w:gridCol w:w="1116"/>
        <w:gridCol w:w="1116"/>
        <w:gridCol w:w="1035"/>
      </w:tblGrid>
      <w:tr w:rsidR="00E91F9F" w:rsidRPr="00E91F9F" w:rsidTr="00E5199B">
        <w:trPr>
          <w:trHeight w:val="294"/>
          <w:tblHeader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Показатель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Удельное годовое 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Уровень высокой эффективности (справочно)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Потенциал снижения потребления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Целевой уровень экономии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Целевой уровень снижения за первый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Целевой уровень снижения за первый и второй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Целевой уровень снижения за трехлетний период</w:t>
            </w:r>
          </w:p>
        </w:tc>
      </w:tr>
      <w:tr w:rsidR="00E91F9F" w:rsidRPr="00E91F9F" w:rsidTr="00E5199B">
        <w:trPr>
          <w:trHeight w:val="151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065441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4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требование по снижению потребления не устанавливается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горячей воды, м3/чел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065441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4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требование по снижению потребления не устанавливается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холодной воды, м3/чел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065441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4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требование по снижению потребления не устанавливается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электрической энергии, кВтч/м2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62,31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57,06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природного газа, м3/м2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065441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4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требование по снижению потребления не устанавливается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065441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4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требование по снижению потребления не устанавливается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иного энергетического ресурса на нужды отопления и вентиляции, Втч/м2/ГСОП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62,21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58,48</w:t>
            </w:r>
          </w:p>
        </w:tc>
      </w:tr>
      <w:tr w:rsidR="00E91F9F" w:rsidRPr="00E91F9F" w:rsidTr="00E5199B">
        <w:trPr>
          <w:trHeight w:val="70"/>
          <w:jc w:val="center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F9F" w:rsidRPr="00E91F9F" w:rsidRDefault="00E91F9F" w:rsidP="00E91F9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Потребление моторного топлива, тут/л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065441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4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требование по снижению потребления не устанавливается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неприменимо</w:t>
            </w:r>
          </w:p>
        </w:tc>
      </w:tr>
    </w:tbl>
    <w:p w:rsidR="001615B7" w:rsidRDefault="001615B7" w:rsidP="00E91F9F">
      <w:pPr>
        <w:widowControl w:val="0"/>
        <w:suppressAutoHyphens/>
        <w:spacing w:before="240" w:after="240" w:line="240" w:lineRule="auto"/>
        <w:ind w:right="423" w:firstLine="851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before="240"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органах местного самоуправления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 xml:space="preserve"> и муниципальных учреждениях (предприятиях) муниципального образования рекомендуется:</w:t>
      </w:r>
    </w:p>
    <w:p w:rsidR="00E91F9F" w:rsidRPr="00E91F9F" w:rsidRDefault="00E91F9F" w:rsidP="00C70114">
      <w:pPr>
        <w:widowControl w:val="0"/>
        <w:numPr>
          <w:ilvl w:val="0"/>
          <w:numId w:val="8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обеспечить учет используемых энергетических ресурсов и воды на объектах подведомственных муниципальных учреждений (предприятий);</w:t>
      </w:r>
    </w:p>
    <w:p w:rsidR="00E91F9F" w:rsidRPr="00E91F9F" w:rsidRDefault="00E91F9F" w:rsidP="00C70114">
      <w:pPr>
        <w:widowControl w:val="0"/>
        <w:numPr>
          <w:ilvl w:val="0"/>
          <w:numId w:val="8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организовать ежегодное представление в федеральный орган исполнительной власти, уполномоченный на создание и обеспечение функционирования ГИС "Энергоэффективность", деклараций муниципальных учреждений о потреблении энергетических ресурсов;</w:t>
      </w:r>
    </w:p>
    <w:p w:rsidR="00E91F9F" w:rsidRPr="00E91F9F" w:rsidRDefault="00E91F9F" w:rsidP="00C70114">
      <w:pPr>
        <w:widowControl w:val="0"/>
        <w:numPr>
          <w:ilvl w:val="0"/>
          <w:numId w:val="8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обеспечить снижение в сопоставимых условиях суммарного объема потребления энергетических ресурсов и воды на объектах подведомственных муниципальных учреждений в соответствии с требованиями, установленными Правительством Российской Федерации;</w:t>
      </w:r>
    </w:p>
    <w:p w:rsidR="00E91F9F" w:rsidRPr="00E91F9F" w:rsidRDefault="00E91F9F" w:rsidP="00C70114">
      <w:pPr>
        <w:widowControl w:val="0"/>
        <w:numPr>
          <w:ilvl w:val="0"/>
          <w:numId w:val="8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обеспечить утверждение и реализацию программ в области энергосбережения и повышения энергетической эффективности в соответствии с установленными требованиями к таким программам;</w:t>
      </w:r>
    </w:p>
    <w:p w:rsidR="00E91F9F" w:rsidRPr="00E91F9F" w:rsidRDefault="00E91F9F" w:rsidP="00C70114">
      <w:pPr>
        <w:widowControl w:val="0"/>
        <w:numPr>
          <w:ilvl w:val="0"/>
          <w:numId w:val="8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lastRenderedPageBreak/>
        <w:t>организовать проведение закупок товаров, работ, услуг для обеспечения муниципальных нужд в соответствии с требованиями энергетической эффективности этих товаров, работ, услуг;</w:t>
      </w:r>
    </w:p>
    <w:p w:rsidR="00E91F9F" w:rsidRPr="00E91F9F" w:rsidRDefault="00E91F9F" w:rsidP="00C70114">
      <w:pPr>
        <w:widowControl w:val="0"/>
        <w:numPr>
          <w:ilvl w:val="0"/>
          <w:numId w:val="8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обеспечить соблюдение требований энергетической эффективности зданий, строений, сооружений, установленных законодательством Российской Федерации.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Для эффективного исполнения установленных требований законодательства в области энергосбережения и повышения энергетической эффективности рекомендуется в органах местного самоуправления, в ведении которых находятся муниципальные учреждения, назначить лиц, ответственных за обеспечение реализации государственной политики в области энергосбережения и повышения энергетической эффективности в подведомственных муниципальных учреждениях.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Органам местного самоуправления рекомендуется организовать обучение в области энергосбережения и повышения энергетической эффективности в целях повышения квалификации ответственных лиц по соответствующим направлениям деятельности.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При реализации мероприятий и проектов в области энергосбережения и повышения энергетической эффективности на объектах муниципальных учреждений рекомендуется привлекать внебюджетные источники финансирования, в том числе заключать энергосервисные договоры  (контракты).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18" w:name="_Toc189649129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  <w:t>4.1.2 Жилищный фонд</w:t>
      </w:r>
      <w:bookmarkEnd w:id="18"/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ind w:right="-144"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1F9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 целевым показателям, характеризующим оснащенность приборами учета используемых энергетических ресурсов в жилищном фонде, относятся:</w:t>
      </w:r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ind w:right="-144"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1F9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 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 (процентов);</w:t>
      </w:r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ind w:right="-144"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1F9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б) 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домах.</w:t>
      </w:r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ind w:right="-144"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1F9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Сведения об оснащенности приборами учета используемых энергетических ресурсов в жилищном фонде, подготовленные на основании данных, представленных в Государственной информационной системе жилищно-коммунального хозяйства «ГИС ЖКХ» представлены ниже, Таблица 6.</w:t>
      </w:r>
    </w:p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ind w:right="-144" w:firstLine="851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E91F9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Таблица 6</w:t>
      </w:r>
    </w:p>
    <w:tbl>
      <w:tblPr>
        <w:tblW w:w="9638" w:type="dxa"/>
        <w:jc w:val="center"/>
        <w:tblInd w:w="4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6714"/>
        <w:gridCol w:w="1034"/>
        <w:gridCol w:w="992"/>
      </w:tblGrid>
      <w:tr w:rsidR="00E91F9F" w:rsidRPr="00E91F9F" w:rsidTr="00E5199B">
        <w:trPr>
          <w:trHeight w:val="244"/>
          <w:tblHeader/>
          <w:jc w:val="center"/>
        </w:trPr>
        <w:tc>
          <w:tcPr>
            <w:tcW w:w="898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6714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34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Базовый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(отчетный)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год</w:t>
            </w:r>
          </w:p>
        </w:tc>
      </w:tr>
      <w:tr w:rsidR="00E91F9F" w:rsidRPr="00E91F9F" w:rsidTr="00E5199B">
        <w:trPr>
          <w:trHeight w:val="244"/>
          <w:tblHeader/>
          <w:jc w:val="center"/>
        </w:trPr>
        <w:tc>
          <w:tcPr>
            <w:tcW w:w="898" w:type="dxa"/>
            <w:vMerge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Число многоквартирных домов,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тепловаяэнергия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холоднаявода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sz w:val="20"/>
                <w:szCs w:val="20"/>
                <w:lang w:eastAsia="ru-RU"/>
              </w:rPr>
              <w:t>горячаявода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Число многоквартирных домов, расположенных на территории муниципального образования, оснащенных коллективными (общедомовыми) приборами учета: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горячей воды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природного газа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Число квартир в многоквартирных домах, жилых домов (домовладений),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тепловаяэнергия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sz w:val="20"/>
                <w:szCs w:val="20"/>
                <w:lang w:eastAsia="ru-RU"/>
              </w:rPr>
              <w:t>электрическая энергия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холоднаявода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sz w:val="20"/>
                <w:szCs w:val="20"/>
                <w:lang w:eastAsia="ru-RU"/>
              </w:rPr>
              <w:t>горячаявода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sz w:val="20"/>
                <w:szCs w:val="20"/>
                <w:lang w:eastAsia="ru-RU"/>
              </w:rPr>
              <w:t>природный газ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vertAlign w:val="superscript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Число квартир в многоквартирных домах, жилых домов (домовладений), расположенных на территории муниципального образования, фактически оснащенных приборами учета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холодной воды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горячей воды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природного газа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Площадьмногоквартирныхдомовнатерриториимуниципального образованияспроведеннымикапитальнымиремонтами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кв.м.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1F9F" w:rsidRPr="00E91F9F" w:rsidTr="00E5199B">
        <w:trPr>
          <w:jc w:val="center"/>
        </w:trPr>
        <w:tc>
          <w:tcPr>
            <w:tcW w:w="898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4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Площадьмногоквартирныхдомовнатерриториимуниципального образованияспроведеннымиэнергоэффективнымикапитальнымиремонтами</w:t>
            </w:r>
          </w:p>
        </w:tc>
        <w:tc>
          <w:tcPr>
            <w:tcW w:w="1034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E91F9F" w:rsidRPr="00E91F9F" w:rsidRDefault="00E91F9F" w:rsidP="00E91F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0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0"/>
          <w:szCs w:val="28"/>
          <w:lang w:eastAsia="ru-RU"/>
        </w:rPr>
        <w:t>*Количество помещений многоквартирных домов, жилых домов, оснащенных индивидуальными, квартирными или комнатными приборами учета. Учитываются помещения/дома, по которым размещен договор ресурсоснабжения на заданный коммунальный ресурс или договор управления/устав. Оснащенность квартиры коммунального заселения определяется на основании наличия квартирного прибора учета или комнатных приборов учета на все размещенные комнаты в такой квартире.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0"/>
          <w:szCs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В жилищном фонде рекомендуется:</w:t>
      </w:r>
    </w:p>
    <w:p w:rsidR="00E91F9F" w:rsidRPr="00E91F9F" w:rsidRDefault="00E91F9F" w:rsidP="00C70114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организовать работы по обеспечению учета используемых энергетических ресурсов и воды; </w:t>
      </w:r>
    </w:p>
    <w:p w:rsidR="00065441" w:rsidRPr="00065441" w:rsidRDefault="00E91F9F" w:rsidP="00C70114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065441">
        <w:rPr>
          <w:rFonts w:ascii="Times New Roman" w:eastAsia="Calibri" w:hAnsi="Times New Roman" w:cs="Times New Roman"/>
          <w:sz w:val="24"/>
          <w:szCs w:val="20"/>
          <w:lang w:eastAsia="ru-RU"/>
        </w:rPr>
        <w:t>проводить мониторинг реализации мероприятий в соответствии с перечнем мероприятий по энергосбережению и повышению энергетической эффективности</w:t>
      </w:r>
    </w:p>
    <w:p w:rsidR="00E91F9F" w:rsidRPr="00065441" w:rsidRDefault="00E91F9F" w:rsidP="00C70114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065441">
        <w:rPr>
          <w:rFonts w:ascii="Times New Roman" w:eastAsia="Calibri" w:hAnsi="Times New Roman" w:cs="Times New Roman"/>
          <w:sz w:val="24"/>
          <w:szCs w:val="20"/>
          <w:lang w:eastAsia="ru-RU"/>
        </w:rPr>
        <w:t>проводить мониторинг соблюдения требований энергетической эффективности зданий, строений, сооружений, установленных законодательством Российской Федерации.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19" w:name="_Toc189649130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  <w:t>4.1.3 Системы коммунальной инфраструктуры и энергетика</w:t>
      </w:r>
      <w:bookmarkEnd w:id="19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Перечень организаций, осуществляющих </w:t>
      </w:r>
      <w:r w:rsidRPr="00E91F9F">
        <w:rPr>
          <w:rFonts w:ascii="Times New Roman" w:eastAsia="Calibri" w:hAnsi="Times New Roman" w:cs="Times New Roman"/>
          <w:sz w:val="24"/>
          <w:szCs w:val="24"/>
        </w:rPr>
        <w:t>производство и сбыт коммунальных ресурсов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, на территории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 представлен ниже, Таблица 7.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right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Таблица 7</w:t>
      </w:r>
    </w:p>
    <w:tbl>
      <w:tblPr>
        <w:tblW w:w="42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274"/>
        <w:gridCol w:w="4728"/>
      </w:tblGrid>
      <w:tr w:rsidR="00E91F9F" w:rsidRPr="00E91F9F" w:rsidTr="00E5199B">
        <w:trPr>
          <w:trHeight w:val="828"/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№ п/п</w:t>
            </w:r>
          </w:p>
        </w:tc>
        <w:tc>
          <w:tcPr>
            <w:tcW w:w="1907" w:type="pct"/>
            <w:vAlign w:val="center"/>
          </w:tcPr>
          <w:p w:rsidR="00E91F9F" w:rsidRPr="00E91F9F" w:rsidRDefault="00E91F9F" w:rsidP="00E9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Calibri" w:hAnsi="Times New Roman" w:cs="Times New Roman"/>
              </w:rPr>
              <w:t>Ресурс, услуга</w:t>
            </w:r>
          </w:p>
        </w:tc>
        <w:tc>
          <w:tcPr>
            <w:tcW w:w="2755" w:type="pct"/>
            <w:vAlign w:val="center"/>
          </w:tcPr>
          <w:p w:rsidR="00E91F9F" w:rsidRPr="00E91F9F" w:rsidRDefault="00E91F9F" w:rsidP="00E91F9F">
            <w:pPr>
              <w:suppressAutoHyphens/>
              <w:spacing w:after="0" w:line="240" w:lineRule="auto"/>
              <w:ind w:right="-77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Организация - поставщик ресурса</w:t>
            </w:r>
          </w:p>
        </w:tc>
      </w:tr>
      <w:tr w:rsidR="00E91F9F" w:rsidRPr="00E91F9F" w:rsidTr="00E5199B">
        <w:trPr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473" w:right="-2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7" w:type="pct"/>
          </w:tcPr>
          <w:p w:rsidR="00E91F9F" w:rsidRPr="00E91F9F" w:rsidRDefault="00E91F9F" w:rsidP="00E91F9F">
            <w:pPr>
              <w:suppressAutoHyphens/>
              <w:spacing w:after="0" w:line="240" w:lineRule="auto"/>
              <w:ind w:left="-15" w:right="-70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Электроснабжение</w:t>
            </w:r>
          </w:p>
        </w:tc>
        <w:tc>
          <w:tcPr>
            <w:tcW w:w="2755" w:type="pct"/>
            <w:vAlign w:val="center"/>
          </w:tcPr>
          <w:p w:rsidR="00E91F9F" w:rsidRPr="00E91F9F" w:rsidRDefault="00CB6BB3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Павловский район электрических сетей филиала ПАО «Россети Центр» - «Воронежэнерго»</w:t>
            </w:r>
          </w:p>
        </w:tc>
      </w:tr>
      <w:tr w:rsidR="00E91F9F" w:rsidRPr="00E91F9F" w:rsidTr="00E5199B">
        <w:trPr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473" w:right="-2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7" w:type="pct"/>
          </w:tcPr>
          <w:p w:rsidR="00E91F9F" w:rsidRPr="00E91F9F" w:rsidRDefault="00E91F9F" w:rsidP="00E91F9F">
            <w:pPr>
              <w:suppressAutoHyphens/>
              <w:spacing w:after="0" w:line="240" w:lineRule="auto"/>
              <w:ind w:left="-15" w:right="-70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Теплоснабжение</w:t>
            </w:r>
          </w:p>
        </w:tc>
        <w:tc>
          <w:tcPr>
            <w:tcW w:w="2755" w:type="pct"/>
            <w:vAlign w:val="center"/>
          </w:tcPr>
          <w:p w:rsidR="00E91F9F" w:rsidRPr="00E91F9F" w:rsidRDefault="00CB6BB3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E91F9F" w:rsidRPr="00E91F9F" w:rsidTr="00E5199B">
        <w:trPr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473" w:right="-2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7" w:type="pct"/>
          </w:tcPr>
          <w:p w:rsidR="00E91F9F" w:rsidRPr="00E91F9F" w:rsidRDefault="00E91F9F" w:rsidP="00E91F9F">
            <w:pPr>
              <w:suppressAutoHyphens/>
              <w:spacing w:after="0" w:line="240" w:lineRule="auto"/>
              <w:ind w:left="-15" w:right="-70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Холодное водоснабжение</w:t>
            </w:r>
          </w:p>
        </w:tc>
        <w:tc>
          <w:tcPr>
            <w:tcW w:w="2755" w:type="pct"/>
            <w:vAlign w:val="center"/>
          </w:tcPr>
          <w:p w:rsidR="00E91F9F" w:rsidRPr="00E91F9F" w:rsidRDefault="00CB6BB3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МП «Павловскводоканал»</w:t>
            </w:r>
          </w:p>
        </w:tc>
      </w:tr>
      <w:tr w:rsidR="00E91F9F" w:rsidRPr="00E91F9F" w:rsidTr="00E5199B">
        <w:trPr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473" w:right="-2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7" w:type="pct"/>
          </w:tcPr>
          <w:p w:rsidR="00E91F9F" w:rsidRPr="00E91F9F" w:rsidRDefault="00E91F9F" w:rsidP="00E91F9F">
            <w:pPr>
              <w:suppressAutoHyphens/>
              <w:spacing w:after="0" w:line="240" w:lineRule="auto"/>
              <w:ind w:left="-15" w:right="-70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Водоотведение</w:t>
            </w:r>
          </w:p>
        </w:tc>
        <w:tc>
          <w:tcPr>
            <w:tcW w:w="2755" w:type="pct"/>
            <w:vAlign w:val="center"/>
          </w:tcPr>
          <w:p w:rsidR="00E91F9F" w:rsidRPr="00E91F9F" w:rsidRDefault="00CB6BB3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E91F9F" w:rsidRPr="00E91F9F" w:rsidTr="00E5199B">
        <w:trPr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473" w:right="-2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7" w:type="pct"/>
          </w:tcPr>
          <w:p w:rsidR="00E91F9F" w:rsidRPr="00E91F9F" w:rsidRDefault="00E91F9F" w:rsidP="00E91F9F">
            <w:pPr>
              <w:suppressAutoHyphens/>
              <w:spacing w:after="0" w:line="240" w:lineRule="auto"/>
              <w:ind w:left="-15" w:right="-70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Газоснабжение</w:t>
            </w:r>
          </w:p>
        </w:tc>
        <w:tc>
          <w:tcPr>
            <w:tcW w:w="2755" w:type="pct"/>
            <w:vAlign w:val="center"/>
          </w:tcPr>
          <w:p w:rsidR="00E91F9F" w:rsidRPr="00E91F9F" w:rsidRDefault="00CB6BB3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ООО «Газпроммежрегионгаз Воронеж» ОАО «Воронежоблгаз»</w:t>
            </w:r>
          </w:p>
        </w:tc>
      </w:tr>
      <w:tr w:rsidR="00E91F9F" w:rsidRPr="00E91F9F" w:rsidTr="00E5199B">
        <w:trPr>
          <w:jc w:val="center"/>
        </w:trPr>
        <w:tc>
          <w:tcPr>
            <w:tcW w:w="339" w:type="pct"/>
          </w:tcPr>
          <w:p w:rsidR="00E91F9F" w:rsidRPr="00E91F9F" w:rsidRDefault="00E91F9F" w:rsidP="00E91F9F">
            <w:pPr>
              <w:widowControl w:val="0"/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ind w:left="473" w:right="-2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07" w:type="pct"/>
          </w:tcPr>
          <w:p w:rsidR="00E91F9F" w:rsidRPr="00E91F9F" w:rsidRDefault="00E91F9F" w:rsidP="00E91F9F">
            <w:pPr>
              <w:suppressAutoHyphens/>
              <w:spacing w:after="0" w:line="240" w:lineRule="auto"/>
              <w:ind w:left="-15" w:right="-70"/>
              <w:rPr>
                <w:rFonts w:ascii="Times New Roman" w:eastAsia="Times New Roman" w:hAnsi="Times New Roman" w:cs="Times New Roman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lang w:eastAsia="ar-SA"/>
              </w:rPr>
              <w:t>Сбор и вывоз ТБО</w:t>
            </w:r>
          </w:p>
        </w:tc>
        <w:tc>
          <w:tcPr>
            <w:tcW w:w="2755" w:type="pct"/>
            <w:vAlign w:val="center"/>
          </w:tcPr>
          <w:p w:rsidR="00E91F9F" w:rsidRPr="00E91F9F" w:rsidRDefault="00CB6BB3" w:rsidP="00E91F9F">
            <w:pPr>
              <w:suppressAutoHyphens/>
              <w:snapToGri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ООО «Вега»</w:t>
            </w:r>
          </w:p>
        </w:tc>
      </w:tr>
    </w:tbl>
    <w:p w:rsidR="00E91F9F" w:rsidRPr="00E91F9F" w:rsidRDefault="00E91F9F" w:rsidP="00E91F9F">
      <w:pPr>
        <w:widowControl w:val="0"/>
        <w:suppressAutoHyphens/>
        <w:spacing w:before="240"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организациях, осуществляющих регулируемые виды деятельности, рекомендуется: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осуществлять региональный государственный контроль (надзор) за соблюдением требований, предусмотренных законодательством Российской Федерации, в части утверждения программ в области энергосбережения и повышения энергетической эффективности организаций, осуществляющих регулируемые виды деятельности;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проводить мониторинг исполнения требований законодательства о доведении использования регулируемыми организациями осветительных устройств с использованием светодиодов до установленного уровня.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>Ресурсоснабжающим организациямрекомендуется разработать программы по энергосбережению и повышению энергетической эффективности. В программы целесообразно включить ряд организационных мер, способствующих снижению потребления ТЭР: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назначение ответственных за энергосбережение;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обучение ответственных лиц на курсах по энергосбережению;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обучение и агитация всего коллектива учреждения об экономии энергоресурсов;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внедрение системы премирования за успешное внедрение энергосберегающих мероприятий;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разработка руководств по обслуживанию и эксплуатации систем тепло-, электро- и водоснабжения, периодический контроль за их исполнением;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введение графиков включения и отключения света и тепла в не рабочее время и на выходных;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график отключения компьютеров, принтеров и другой офисной техники;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расчет основных показателей энергоэффективности систем;</w:t>
      </w:r>
    </w:p>
    <w:p w:rsidR="00E91F9F" w:rsidRPr="00E91F9F" w:rsidRDefault="00E91F9F" w:rsidP="00C70114">
      <w:pPr>
        <w:widowControl w:val="0"/>
        <w:numPr>
          <w:ilvl w:val="1"/>
          <w:numId w:val="10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анализ изменения показателей энергоэффективности, разработка мероприятий по поддержанию показателей на должном уровне.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Рекомендуется указанные мероприятия провести в отношении бюджетных организаций.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бюджете муниципального образования не предусмотрено средств бюджета на предоставление субсидий организациям коммунального комплекса на приобретение топлива, субсидии гражданам на внесение платы за коммунальные услуги с учетом изменений объема использования энергетических ресурсов в указанных сферах.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Мероприятия по оптимизации энергозатрат на освещение могут быть реализованы по следующим направлениям:</w:t>
      </w:r>
    </w:p>
    <w:p w:rsidR="00E91F9F" w:rsidRPr="00E91F9F" w:rsidRDefault="00E91F9F" w:rsidP="00E91F9F">
      <w:pPr>
        <w:widowControl w:val="0"/>
        <w:numPr>
          <w:ilvl w:val="0"/>
          <w:numId w:val="15"/>
        </w:numPr>
        <w:suppressAutoHyphens/>
        <w:spacing w:after="0" w:line="240" w:lineRule="auto"/>
        <w:ind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оптимизации энергозатрат на освещение (модернизация систем внутреннего освещения мест общего пользования);</w:t>
      </w:r>
    </w:p>
    <w:p w:rsidR="00E91F9F" w:rsidRPr="00E91F9F" w:rsidRDefault="00E91F9F" w:rsidP="00E91F9F">
      <w:pPr>
        <w:widowControl w:val="0"/>
        <w:numPr>
          <w:ilvl w:val="0"/>
          <w:numId w:val="15"/>
        </w:numPr>
        <w:suppressAutoHyphens/>
        <w:spacing w:after="0" w:line="240" w:lineRule="auto"/>
        <w:ind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модернизация систем внутреннего освещения зданий бюджетной сферы;</w:t>
      </w:r>
    </w:p>
    <w:p w:rsidR="00E91F9F" w:rsidRPr="00E91F9F" w:rsidRDefault="00E91F9F" w:rsidP="00E91F9F">
      <w:pPr>
        <w:widowControl w:val="0"/>
        <w:numPr>
          <w:ilvl w:val="0"/>
          <w:numId w:val="15"/>
        </w:numPr>
        <w:suppressAutoHyphens/>
        <w:spacing w:after="0" w:line="240" w:lineRule="auto"/>
        <w:ind w:right="-144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оптимизации энергозатрат на наружное (уличное) освещение, в том числе на дворовых территориях.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Проекты реализуются за счёт следующих основных мероприятий.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1.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Замена ламп накаливания, люминесцентных ламп на более энергоэффективные типы ламп - светодиодные лампы (LED, LightEmittingDiode).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целом светодиоды подходят для мест непостоянного пребывания людей. При этом необходимо учитывать, что производительность светодиодов, их долговечность и безопасность для здоровья в значительной степени зависят от качества их производства, в связи с чем, целесообразно отдавать предпочтение более качественной продукции.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2.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Управление освещением - организация системы управления лампами в осветительной системе в большинстве случаев позволяет достичь еще большей экономии (особенно в совокупности с применением светодиодных ламп).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3.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Сопутствующие мероприятия.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Наилучшие показатели освещенности не всегда находятся в прямой зависимости исключительно от мощности ламп и могут быть также достигнуты за счёт: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поддержания чистоты плафонов и отражателей, и иных элементов осветительных приборов;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поддержания чистоты окон, обеспечивающих доступ уличного света в помещение;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использования светлой краски для лучшего отражения света от поверхностей стен, потолка, и т.д.;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локализации осветительных приборов в местах и зонах необходимого освещения;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ab/>
        <w:t>размещения осветительных приборов исключительно на потолке, а не на стенах, например (как правило, размещение осветительных приборов на потолке наиболее полно раскрывает потенциал освещенности при одинаковой мощности).</w:t>
      </w:r>
    </w:p>
    <w:p w:rsidR="00E91F9F" w:rsidRPr="00E91F9F" w:rsidRDefault="00E91F9F" w:rsidP="00E91F9F">
      <w:pPr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br w:type="page"/>
      </w:r>
    </w:p>
    <w:p w:rsidR="00E91F9F" w:rsidRPr="00E91F9F" w:rsidRDefault="00E91F9F" w:rsidP="00E91F9F">
      <w:pPr>
        <w:widowControl w:val="0"/>
        <w:suppressAutoHyphens/>
        <w:spacing w:before="240" w:after="0" w:line="240" w:lineRule="auto"/>
        <w:ind w:right="-144" w:firstLine="851"/>
        <w:jc w:val="center"/>
        <w:rPr>
          <w:rFonts w:ascii="Times New Roman" w:eastAsia="Microsoft Sans Serif" w:hAnsi="Times New Roman" w:cs="Times New Roman"/>
          <w:b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b/>
          <w:sz w:val="24"/>
          <w:szCs w:val="24"/>
        </w:rPr>
        <w:lastRenderedPageBreak/>
        <w:t>Модернизация уличных сетей освещения, находящихся в муниципальной собственности.</w:t>
      </w:r>
    </w:p>
    <w:p w:rsidR="00E91F9F" w:rsidRPr="00E91F9F" w:rsidRDefault="00E91F9F" w:rsidP="00E91F9F">
      <w:pPr>
        <w:widowControl w:val="0"/>
        <w:suppressAutoHyphens/>
        <w:spacing w:before="240"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Важным вопросом повышения энергосбережения и энергетической эффективности на муниципальном уровне, сокращения бюджетных расходов и дотаций является замена наружного (уличного) осветительного оборудования, нередко имеющего сильный физический износ и оборудованного низкоэффективными лампами накаливания и ртутными лампами. Замена светильников осуществляется органами местного самоуправления как за счет местного бюджета и муниципальных программ энергосбережения, так и в рамках энергосервисных договоров (контрактов).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Уровень комфортного и безопасного проживания в муниципальном образовании в значительной степени зависит от состояния уличного освещения. Уровенькомфортногоибезопасногопроживаниявмуниципальном образованиивзначительнойстепенизависитотсостояния уличного освещения. </w:t>
      </w:r>
    </w:p>
    <w:p w:rsidR="00E91F9F" w:rsidRPr="00E91F9F" w:rsidRDefault="00E91F9F" w:rsidP="00E91F9F">
      <w:pPr>
        <w:spacing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Перечень населенных пунктов, входящих в состав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>, численность постоянно проживающих граждан (по данным Росстата на 1 января 2024 г.) представлены ниже, Таблица 8.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40" w:lineRule="auto"/>
        <w:ind w:right="-144" w:firstLine="851"/>
        <w:jc w:val="right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Таблица 8</w:t>
      </w:r>
    </w:p>
    <w:tbl>
      <w:tblPr>
        <w:tblW w:w="4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9"/>
        <w:gridCol w:w="1805"/>
      </w:tblGrid>
      <w:tr w:rsidR="00E91F9F" w:rsidRPr="00E91F9F" w:rsidTr="00E5199B">
        <w:trPr>
          <w:trHeight w:val="828"/>
          <w:jc w:val="center"/>
        </w:trPr>
        <w:tc>
          <w:tcPr>
            <w:tcW w:w="3874" w:type="pc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126" w:type="pc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ar-SA"/>
              </w:rPr>
              <w:t>Число проживающих граждан, человек</w:t>
            </w:r>
          </w:p>
        </w:tc>
      </w:tr>
      <w:tr w:rsidR="00CB6BB3" w:rsidRPr="00E91F9F" w:rsidTr="00083FFF">
        <w:trPr>
          <w:jc w:val="center"/>
        </w:trPr>
        <w:tc>
          <w:tcPr>
            <w:tcW w:w="3874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Гаврильское сельское поселение, в том числе:</w:t>
            </w:r>
          </w:p>
        </w:tc>
        <w:tc>
          <w:tcPr>
            <w:tcW w:w="1126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1217</w:t>
            </w:r>
          </w:p>
        </w:tc>
      </w:tr>
      <w:tr w:rsidR="00CB6BB3" w:rsidRPr="00E91F9F" w:rsidTr="00083FFF">
        <w:trPr>
          <w:jc w:val="center"/>
        </w:trPr>
        <w:tc>
          <w:tcPr>
            <w:tcW w:w="3874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с. Гаврильск</w:t>
            </w:r>
          </w:p>
        </w:tc>
        <w:tc>
          <w:tcPr>
            <w:tcW w:w="1126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</w:p>
        </w:tc>
      </w:tr>
      <w:tr w:rsidR="00CB6BB3" w:rsidRPr="00E91F9F" w:rsidTr="00083FFF">
        <w:trPr>
          <w:jc w:val="center"/>
        </w:trPr>
        <w:tc>
          <w:tcPr>
            <w:tcW w:w="3874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с. Царёвка</w:t>
            </w:r>
          </w:p>
        </w:tc>
        <w:tc>
          <w:tcPr>
            <w:tcW w:w="1126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</w:p>
        </w:tc>
      </w:tr>
      <w:tr w:rsidR="00CB6BB3" w:rsidRPr="00E91F9F" w:rsidTr="00083FFF">
        <w:trPr>
          <w:jc w:val="center"/>
        </w:trPr>
        <w:tc>
          <w:tcPr>
            <w:tcW w:w="3874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с. Малая Казинка</w:t>
            </w:r>
          </w:p>
        </w:tc>
        <w:tc>
          <w:tcPr>
            <w:tcW w:w="1126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</w:p>
        </w:tc>
      </w:tr>
      <w:tr w:rsidR="00CB6BB3" w:rsidRPr="00E91F9F" w:rsidTr="00083FFF">
        <w:trPr>
          <w:jc w:val="center"/>
        </w:trPr>
        <w:tc>
          <w:tcPr>
            <w:tcW w:w="3874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  <w:t>пос. Каменск</w:t>
            </w:r>
          </w:p>
        </w:tc>
        <w:tc>
          <w:tcPr>
            <w:tcW w:w="1126" w:type="pct"/>
            <w:vAlign w:val="center"/>
          </w:tcPr>
          <w:p w:rsidR="00CB6BB3" w:rsidRPr="00E91F9F" w:rsidRDefault="00CB6BB3" w:rsidP="00083F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Cs w:val="20"/>
                <w:lang w:eastAsia="ar-SA"/>
              </w:rPr>
            </w:pPr>
          </w:p>
        </w:tc>
      </w:tr>
    </w:tbl>
    <w:p w:rsidR="00E91F9F" w:rsidRPr="00E91F9F" w:rsidRDefault="00E91F9F" w:rsidP="00E91F9F">
      <w:pPr>
        <w:widowControl w:val="0"/>
        <w:suppressAutoHyphens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</w:p>
    <w:p w:rsidR="00E91F9F" w:rsidRPr="00E91F9F" w:rsidRDefault="00E91F9F" w:rsidP="00E91F9F">
      <w:pPr>
        <w:widowControl w:val="0"/>
        <w:tabs>
          <w:tab w:val="left" w:pos="966"/>
        </w:tabs>
        <w:autoSpaceDE w:val="0"/>
        <w:autoSpaceDN w:val="0"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F9F">
        <w:rPr>
          <w:rFonts w:ascii="Times New Roman" w:eastAsia="Calibri" w:hAnsi="Times New Roman" w:cs="Times New Roman"/>
          <w:sz w:val="24"/>
          <w:szCs w:val="24"/>
        </w:rPr>
        <w:t xml:space="preserve">Для оценки потенциала энергосбережения и расчета доли энергоэффективных источников света в системах уличного освещения на территории </w:t>
      </w:r>
      <w:r w:rsidR="00CB6BB3">
        <w:rPr>
          <w:rFonts w:ascii="Times New Roman" w:eastAsia="Calibri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Calibri" w:hAnsi="Times New Roman" w:cs="Times New Roman"/>
          <w:sz w:val="24"/>
          <w:szCs w:val="24"/>
        </w:rPr>
        <w:t xml:space="preserve"> выполнен анализ системы уличного освещения иустановленытипыприменяемыхосветительныхприборовиихмощность,атакжеопределеногодовоепотреблениеэлектроэнергии.Потребляемаямощностьипродолжительностьработысветильниковприведеныниже, Таблица 9.</w:t>
      </w:r>
    </w:p>
    <w:p w:rsidR="00E91F9F" w:rsidRPr="00E91F9F" w:rsidRDefault="00E91F9F" w:rsidP="00E91F9F">
      <w:pPr>
        <w:suppressAutoHyphens/>
        <w:spacing w:after="0" w:line="240" w:lineRule="auto"/>
        <w:ind w:right="-144"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91F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9</w:t>
      </w:r>
    </w:p>
    <w:tbl>
      <w:tblPr>
        <w:tblStyle w:val="af4"/>
        <w:tblW w:w="7693" w:type="dxa"/>
        <w:jc w:val="center"/>
        <w:tblLook w:val="04A0"/>
      </w:tblPr>
      <w:tblGrid>
        <w:gridCol w:w="3339"/>
        <w:gridCol w:w="972"/>
        <w:gridCol w:w="1287"/>
        <w:gridCol w:w="1102"/>
        <w:gridCol w:w="993"/>
      </w:tblGrid>
      <w:tr w:rsidR="00E91F9F" w:rsidRPr="00E91F9F" w:rsidTr="00E5199B">
        <w:trPr>
          <w:trHeight w:val="863"/>
          <w:jc w:val="center"/>
        </w:trPr>
        <w:tc>
          <w:tcPr>
            <w:tcW w:w="333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7" w:right="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Тип оборудования</w:t>
            </w:r>
          </w:p>
        </w:tc>
        <w:tc>
          <w:tcPr>
            <w:tcW w:w="97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7" w:right="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Кол-во</w:t>
            </w:r>
          </w:p>
        </w:tc>
        <w:tc>
          <w:tcPr>
            <w:tcW w:w="128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7" w:right="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Мощность, Вт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7" w:right="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Время работы, дней в году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7" w:right="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Время работы, часов в сутки</w:t>
            </w:r>
          </w:p>
        </w:tc>
      </w:tr>
      <w:tr w:rsidR="00E91F9F" w:rsidRPr="00E91F9F" w:rsidTr="00E5199B">
        <w:trPr>
          <w:jc w:val="center"/>
        </w:trPr>
        <w:tc>
          <w:tcPr>
            <w:tcW w:w="333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ДРЛ</w:t>
            </w:r>
          </w:p>
        </w:tc>
        <w:tc>
          <w:tcPr>
            <w:tcW w:w="97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28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333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ДНат</w:t>
            </w:r>
          </w:p>
        </w:tc>
        <w:tc>
          <w:tcPr>
            <w:tcW w:w="97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28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333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ЛН</w:t>
            </w:r>
          </w:p>
        </w:tc>
        <w:tc>
          <w:tcPr>
            <w:tcW w:w="97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28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333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Энергосберегающие</w:t>
            </w:r>
          </w:p>
        </w:tc>
        <w:tc>
          <w:tcPr>
            <w:tcW w:w="97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28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333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Светодиодные</w:t>
            </w:r>
          </w:p>
        </w:tc>
        <w:tc>
          <w:tcPr>
            <w:tcW w:w="97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227</w:t>
            </w:r>
          </w:p>
        </w:tc>
        <w:tc>
          <w:tcPr>
            <w:tcW w:w="128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35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365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lang w:eastAsia="ar-SA"/>
              </w:rPr>
            </w:pPr>
            <w:r>
              <w:rPr>
                <w:kern w:val="28"/>
                <w:lang w:eastAsia="ar-SA"/>
              </w:rPr>
              <w:t>6</w:t>
            </w:r>
          </w:p>
        </w:tc>
      </w:tr>
    </w:tbl>
    <w:p w:rsidR="00E91F9F" w:rsidRPr="00E91F9F" w:rsidRDefault="00E91F9F" w:rsidP="00E91F9F">
      <w:pPr>
        <w:widowControl w:val="0"/>
        <w:tabs>
          <w:tab w:val="left" w:pos="8789"/>
          <w:tab w:val="left" w:pos="9779"/>
        </w:tabs>
        <w:autoSpaceDE w:val="0"/>
        <w:autoSpaceDN w:val="0"/>
        <w:spacing w:before="240" w:after="0" w:line="240" w:lineRule="auto"/>
        <w:ind w:right="-14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Кэнергоэффективнымисточникамсветавсистемахуличногоосвещениянатерриториимуниципальногообразования относятся с</w:t>
      </w:r>
      <w:r w:rsidRPr="00E91F9F">
        <w:rPr>
          <w:rFonts w:ascii="Times New Roman" w:eastAsia="Calibri" w:hAnsi="Times New Roman" w:cs="Times New Roman"/>
          <w:sz w:val="24"/>
          <w:szCs w:val="24"/>
        </w:rPr>
        <w:t>ветильники со светодиодами или светодиодные лампы, соответствующие требованиям к осветительным устройствам и электрическим лампам, используемым в цепях переменного тока в целях освещения, утвержденным постановлением Правительства Российской Федерации от 24 декабря 2020 г. N 2255.</w:t>
      </w:r>
    </w:p>
    <w:p w:rsidR="00E91F9F" w:rsidRPr="00E91F9F" w:rsidRDefault="00E91F9F" w:rsidP="00E91F9F">
      <w:pPr>
        <w:widowControl w:val="0"/>
        <w:tabs>
          <w:tab w:val="left" w:pos="966"/>
          <w:tab w:val="left" w:pos="8789"/>
          <w:tab w:val="left" w:pos="9779"/>
        </w:tabs>
        <w:autoSpaceDE w:val="0"/>
        <w:autoSpaceDN w:val="0"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1F9F">
        <w:rPr>
          <w:rFonts w:ascii="Times New Roman" w:eastAsia="Calibri" w:hAnsi="Times New Roman" w:cs="Times New Roman"/>
          <w:sz w:val="24"/>
          <w:szCs w:val="24"/>
        </w:rPr>
        <w:t xml:space="preserve">Доля энергоэффективных источников света в системах уличного освещения на территории </w:t>
      </w:r>
      <w:r w:rsidR="00CB6BB3">
        <w:rPr>
          <w:rFonts w:ascii="Times New Roman" w:eastAsia="Calibri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Calibri" w:hAnsi="Times New Roman" w:cs="Times New Roman"/>
          <w:sz w:val="24"/>
          <w:szCs w:val="24"/>
        </w:rPr>
        <w:t xml:space="preserve"> составляет </w:t>
      </w:r>
      <w:r w:rsidR="00CB6BB3">
        <w:rPr>
          <w:rFonts w:ascii="Times New Roman" w:eastAsia="Calibri" w:hAnsi="Times New Roman" w:cs="Times New Roman"/>
          <w:sz w:val="24"/>
          <w:szCs w:val="24"/>
        </w:rPr>
        <w:t>100</w:t>
      </w:r>
      <w:r w:rsidRPr="00E91F9F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20" w:name="_Toc189649131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  <w:t>4.1.4 Транспортный комплекс</w:t>
      </w:r>
      <w:bookmarkEnd w:id="20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Мероприятия 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>видами моторного топлива –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замещения, не предлагаются в связи с отсутствием на балансе муниципального образования транспортных средств, относящихся к общественному транспорту.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21" w:name="_Toc189649132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  <w:t>4.1.5 Строительство</w:t>
      </w:r>
      <w:bookmarkEnd w:id="21"/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Требования энергетической эффективности для зданий, строений, сооружений, установленные законодательством Российской Федерации подлежат применению при проектировании, реконструкции, проведении капитального ремонта и эксплуатации зданий, строений, сооружений, в том числе оборудованных теплопотребляющими установками, электроприемниками, водоразборными устройствами и (или) устройствами для использования природного газа с целью обеспечения потребителей энергетическими ресурсами и коммунальными услугами.</w:t>
      </w: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22" w:name="_Toc189649133"/>
      <w:r w:rsidRPr="00E91F9F">
        <w:rPr>
          <w:rFonts w:ascii="Times New Roman" w:eastAsia="Calibri" w:hAnsi="Times New Roman" w:cs="Times New Roman"/>
          <w:b/>
          <w:bCs/>
          <w:iCs/>
          <w:kern w:val="28"/>
          <w:sz w:val="24"/>
          <w:szCs w:val="28"/>
          <w:lang w:eastAsia="ru-RU"/>
        </w:rPr>
        <w:t>4.1.6 Промышленность</w:t>
      </w:r>
      <w:bookmarkEnd w:id="22"/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В промышленном секторе рекомендуется содействовать:</w:t>
      </w:r>
    </w:p>
    <w:p w:rsidR="00E91F9F" w:rsidRPr="00E91F9F" w:rsidRDefault="00E91F9F" w:rsidP="00C70114">
      <w:pPr>
        <w:widowControl w:val="0"/>
        <w:numPr>
          <w:ilvl w:val="0"/>
          <w:numId w:val="11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технологическому перевооружению и модернизации производства субъектов промышленной деятельности с использованием энергоэффективных и энергосберегающих технологий;</w:t>
      </w:r>
    </w:p>
    <w:p w:rsidR="00E91F9F" w:rsidRPr="00E91F9F" w:rsidRDefault="00E91F9F" w:rsidP="00C70114">
      <w:pPr>
        <w:widowControl w:val="0"/>
        <w:numPr>
          <w:ilvl w:val="0"/>
          <w:numId w:val="11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снижению энергоемкости продукции в обрабатывающих производствах;</w:t>
      </w:r>
    </w:p>
    <w:p w:rsidR="00E91F9F" w:rsidRPr="00E91F9F" w:rsidRDefault="00E91F9F" w:rsidP="00C70114">
      <w:pPr>
        <w:widowControl w:val="0"/>
        <w:numPr>
          <w:ilvl w:val="0"/>
          <w:numId w:val="11"/>
        </w:numPr>
        <w:suppressAutoHyphens/>
        <w:spacing w:after="0" w:line="240" w:lineRule="auto"/>
        <w:ind w:left="0" w:right="-144" w:firstLine="851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Calibri" w:hAnsi="Times New Roman" w:cs="Times New Roman"/>
          <w:sz w:val="24"/>
          <w:szCs w:val="20"/>
          <w:lang w:eastAsia="ru-RU"/>
        </w:rPr>
        <w:t>повышению уровня энергоэффективности и производительности труда субъектов промышленной деятельности.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144" w:firstLine="851"/>
        <w:jc w:val="both"/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 xml:space="preserve">Администрация </w:t>
      </w:r>
      <w:r w:rsidR="00CB6BB3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>Гаврильского сельского поселения</w:t>
      </w:r>
      <w:r w:rsidRPr="00E91F9F">
        <w:rPr>
          <w:rFonts w:ascii="Times New Roman" w:eastAsia="Calibri" w:hAnsi="Times New Roman" w:cs="Times New Roman"/>
          <w:kern w:val="28"/>
          <w:sz w:val="24"/>
          <w:szCs w:val="28"/>
          <w:lang w:eastAsia="ru-RU"/>
        </w:rPr>
        <w:t xml:space="preserve"> не ведет учет данных по объему потребления энергетических ресурсов в сфере промышленного производства для производства видов продукции, работ (услуг) на территории муниципального образования.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br w:type="page"/>
      </w:r>
    </w:p>
    <w:p w:rsidR="00E91F9F" w:rsidRPr="00E91F9F" w:rsidRDefault="00E91F9F" w:rsidP="00E91F9F">
      <w:pPr>
        <w:keepNext/>
        <w:widowControl w:val="0"/>
        <w:numPr>
          <w:ilvl w:val="0"/>
          <w:numId w:val="7"/>
        </w:numPr>
        <w:suppressAutoHyphens/>
        <w:spacing w:before="240" w:after="60" w:line="240" w:lineRule="auto"/>
        <w:ind w:right="-1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23" w:name="_Toc189649134"/>
      <w:r w:rsidRPr="00E91F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Мероприятия по энергосбережению и повышению энергетической эффективности с указанием ожидаемых результатов в натуральном и стоимостном выражении, в том числе экономического эффекта от реализации соответствующей программы, сроки проведения таких мероприятий</w:t>
      </w:r>
      <w:bookmarkEnd w:id="23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pacing w:val="5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Мероприятия, предусмотренные в муниципальной программе,позволятснизитьпотреблениеэнергоресурсов</w:t>
      </w:r>
      <w:r w:rsidRPr="00E91F9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на территории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, и </w:t>
      </w:r>
      <w:r w:rsidRPr="00E91F9F">
        <w:rPr>
          <w:rFonts w:ascii="Times New Roman" w:eastAsia="Microsoft Sans Serif" w:hAnsi="Times New Roman" w:cs="Times New Roman"/>
          <w:spacing w:val="5"/>
          <w:sz w:val="24"/>
          <w:szCs w:val="24"/>
        </w:rPr>
        <w:t>будут способствовать сокращению расходов бюджета муниципального образования по оплате коммунальных услуг и энергоресурсов.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pacing w:val="5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pacing w:val="5"/>
          <w:sz w:val="24"/>
          <w:szCs w:val="24"/>
        </w:rPr>
        <w:t>Реализация мероприятий муниципальной программы предусмотрена в период с 202</w:t>
      </w:r>
      <w:r w:rsidR="006A3E36">
        <w:rPr>
          <w:rFonts w:ascii="Times New Roman" w:eastAsia="Microsoft Sans Serif" w:hAnsi="Times New Roman" w:cs="Times New Roman"/>
          <w:spacing w:val="5"/>
          <w:sz w:val="24"/>
          <w:szCs w:val="24"/>
        </w:rPr>
        <w:t>7</w:t>
      </w:r>
      <w:r w:rsidRPr="00E91F9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по 202</w:t>
      </w:r>
      <w:r w:rsidR="006A3E36">
        <w:rPr>
          <w:rFonts w:ascii="Times New Roman" w:eastAsia="Microsoft Sans Serif" w:hAnsi="Times New Roman" w:cs="Times New Roman"/>
          <w:spacing w:val="5"/>
          <w:sz w:val="24"/>
          <w:szCs w:val="24"/>
        </w:rPr>
        <w:t>9</w:t>
      </w:r>
      <w:r w:rsidRPr="00E91F9F">
        <w:rPr>
          <w:rFonts w:ascii="Times New Roman" w:eastAsia="Microsoft Sans Serif" w:hAnsi="Times New Roman" w:cs="Times New Roman"/>
          <w:spacing w:val="5"/>
          <w:sz w:val="24"/>
          <w:szCs w:val="24"/>
        </w:rPr>
        <w:t xml:space="preserve"> год без выделения отдельных ее этапов.</w:t>
      </w:r>
    </w:p>
    <w:p w:rsidR="00E91F9F" w:rsidRPr="00E91F9F" w:rsidRDefault="00E91F9F" w:rsidP="00E91F9F">
      <w:pPr>
        <w:keepNext/>
        <w:widowControl w:val="0"/>
        <w:numPr>
          <w:ilvl w:val="1"/>
          <w:numId w:val="7"/>
        </w:numPr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ru-RU"/>
        </w:rPr>
      </w:pPr>
      <w:bookmarkStart w:id="24" w:name="_Toc189649135"/>
      <w:r w:rsidRPr="00E91F9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ru-RU"/>
        </w:rPr>
        <w:t>Мероприятия по энергосбережению и повышению энергетической эффективности, подлежащие включению в программы в обязательном порядке</w:t>
      </w:r>
      <w:bookmarkEnd w:id="24"/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25" w:name="_Toc189649136"/>
      <w:r w:rsidRPr="00E91F9F"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  <w:t>Мероприятия по оснащению приборами учета используемых энергетических ресурсов в жилищном фонде</w:t>
      </w:r>
      <w:bookmarkEnd w:id="25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Основным мероприятием является: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проведение разъяснительной работы с гражданами, по оснащению жилых домов в жилищном фонде приборами учета воды, природного газа, тепловой и электрической энергии.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Муниципальным учреждениям, ресурсоснабжающим организациям, осуществляющим свою деятельность на территории муниципального образования, необходимо организовать работы по оснащению зданий, строений и сооружений, используемых муниципальными учреждениями, приборами учета используемых энергетических ресурсов, а также ввод установленных приборов учета в эксплуатацию.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26" w:name="_Toc189649137"/>
      <w:r w:rsidRPr="00E91F9F"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  <w:t>Мероприятия по энергосбережению и повышению энергетической эффективности жилищного фонда</w:t>
      </w:r>
      <w:bookmarkEnd w:id="26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Основным мероприятием является: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информирование граждан о мероприятиях по энергосбережению и повышению энергетической эффективности в отношении общего имущества собственников помещений.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Cs w:val="24"/>
        </w:rPr>
      </w:pPr>
      <w:bookmarkStart w:id="27" w:name="_Toc189649138"/>
      <w:r w:rsidRPr="00E91F9F">
        <w:rPr>
          <w:rFonts w:ascii="Times New Roman" w:eastAsia="Times New Roman" w:hAnsi="Times New Roman" w:cs="Times New Roman"/>
          <w:bCs/>
          <w:kern w:val="28"/>
          <w:sz w:val="24"/>
          <w:szCs w:val="26"/>
          <w:lang w:eastAsia="ru-RU"/>
        </w:rPr>
        <w:t>Мероприятия по энергосбережению и повышению энергетической эффективности систем коммунальной инфраструктуры</w:t>
      </w:r>
      <w:bookmarkEnd w:id="27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Основным мероприятием является: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участие в программах в области энергосбережения и повышения энергетической эффективности организаций, осуществляющих регулируемые виды деятельности на территории муниципального образования.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 w:firstLine="851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28" w:name="_Toc189649139"/>
      <w:r w:rsidRPr="00E91F9F"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</w:t>
      </w:r>
      <w:bookmarkEnd w:id="28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муниципальную программу могут быть включены мероприятия в области энергосбережения и повышения энергетической эффективности содержащиеся в программах: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а) организаций, осуществляющих свою деятельность на территории муниципального образования;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б) организаций, осуществляющих регулируемые виды деятельности, если цены (тарифы) на товары, услуги таких организаций подлежат установлению органами местного самоуправления;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в) организаций с участием государства или муниципального образования, 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>государственных (муниципальных) учреждений, реализация которых обеспечит достижение потенциала снижения потребления энергетических ресурсов.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bookmarkStart w:id="29" w:name="_Toc189649140"/>
      <w:r w:rsidRPr="00E91F9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Мероприятия по выявлению бесхозяйных объектов недвижимого имущества, используемых для передачи энергетических ресурсов</w:t>
      </w:r>
      <w:bookmarkEnd w:id="29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соответствии со ст. 14 Федерального закона № 261-ФЗ постановлением Правительства Российской Федерации от 1102.2021 № 161 утверждены Требования к региональным и муниципальным программам в области энергосбережения и повышения энергетической эффективности, в п. 13 которых в качестве обязательных в перечне мероприятий по энергосбережению, подлежащих включению в программу, указаны 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силу абз. 1 ч. 3 ст. 225 Гражданского кодекса Российской Федерации от 30.11.1994 г. № 51-ФЗ бесхозяйные недвижимые вещи принимаются на учет органом, осуществляющим государственную регистрацию права на недвижимое имущество, по заявлению органа местного самоуправления на территории которого они находятся. Согласно п. 5 Порядка принятия на учет бесхозяйных недвижимых вещей, установленного Приказом Минэкономразвития России от 10.12.2015 № 931, принятие на учет объекта недвижимого имущества осуществляется на основании заявления о постановке на учет бесхозяйных недвижимых вещей органа местного самоуправления городских, сельских поселений, городских округов, а на межселенных территориях – органа местного самоуправления муниципальных районов в отношении недвижимых вещей, находящихся на территориях этих муниципальных образований.</w:t>
      </w:r>
    </w:p>
    <w:p w:rsidR="00E91F9F" w:rsidRPr="00065441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Для реализации данных мероприятий в полном объеме органам местного самоуправления необходимо провести работу по разработке или актуализации </w:t>
      </w:r>
      <w:r w:rsidRPr="0006544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схем водоснабжения на территории</w:t>
      </w:r>
      <w:r w:rsidR="00CB6BB3" w:rsidRPr="0006544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Гаврильского сельского поселения</w:t>
      </w:r>
      <w:r w:rsidRPr="0006544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30" w:name="_Toc189649141"/>
      <w:r w:rsidRPr="00E91F9F"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  <w:t>Мероприятия по стимулированию производителей и потребителей энергетических ресурсов, организаций, осуществляющих передачу энергетических ресурсов</w:t>
      </w:r>
      <w:bookmarkEnd w:id="30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Основными мероприятиями являются: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мероприятия по модернизации оборудования, используемого для выработки электрической 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мероприятия по сокращению потерь электрической энергии, тепловой энергии при их передаче;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мероприятия по сокращению объемов электрической энергии, используемой при передаче (транспортировке) воды;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мероприятия по сокращению потерь воды при ее передаче;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мероприятия по снижение расхода электрической энергии на водоотведение и (или) очистку сточных вод.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Данные мероприятия учтены в инвестиционных и производственных программах действующих на территории муниципального образования производителей электрической и тепловой энергии, электросетевых организаций, теплосетевых организаций, организаций, осуществляющих водоснабжение и водоотведение, разработанных ими в установленном </w:t>
      </w:r>
      <w:hyperlink r:id="rId11" w:history="1">
        <w:r w:rsidRPr="00E91F9F">
          <w:rPr>
            <w:rFonts w:ascii="Times New Roman" w:eastAsia="Microsoft Sans Serif" w:hAnsi="Times New Roman" w:cs="Times New Roman"/>
            <w:sz w:val="24"/>
            <w:szCs w:val="24"/>
          </w:rPr>
          <w:t>законодательством</w:t>
        </w:r>
      </w:hyperlink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 об энергосбережении и о повышении энергетической эффективности 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 xml:space="preserve">порядке программ по энергосбережению и повышению энергетической эффективности. 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Реализация вышеуказанных мероприятий, возможна с использованием внебюджетных средств, полученных также с применением регулируемых цен (тарифов). 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31" w:name="_Toc189649142"/>
      <w:r w:rsidRPr="00E91F9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Мероприятия по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</w:t>
      </w:r>
      <w:bookmarkEnd w:id="31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На территории муниципального образования отсутствуют объекты, использующие в качестве источников энергии вторичные энергетические ресурсы и (или) возобновляемые источники энергии.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32" w:name="_Toc189649143"/>
      <w:r w:rsidRPr="00E91F9F"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  <w:t>Мероприятия по энергосбережению в транспортном комплексе</w:t>
      </w:r>
      <w:bookmarkEnd w:id="32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Мероприятия 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замещения, не предлагаются в связи с отсутствием на балансе муниципального образования транспортных средств, относящихся к общественному транспорту.</w:t>
      </w:r>
    </w:p>
    <w:p w:rsidR="00E91F9F" w:rsidRPr="00E91F9F" w:rsidRDefault="00E91F9F" w:rsidP="00E91F9F">
      <w:pPr>
        <w:keepNext/>
        <w:widowControl w:val="0"/>
        <w:numPr>
          <w:ilvl w:val="2"/>
          <w:numId w:val="7"/>
        </w:numPr>
        <w:suppressAutoHyphens/>
        <w:spacing w:before="240" w:after="60" w:line="240" w:lineRule="auto"/>
        <w:ind w:right="-144"/>
        <w:jc w:val="center"/>
        <w:outlineLvl w:val="2"/>
        <w:rPr>
          <w:rFonts w:ascii="Times New Roman" w:eastAsia="Microsoft Sans Serif" w:hAnsi="Times New Roman" w:cs="Times New Roman"/>
          <w:bCs/>
          <w:kern w:val="28"/>
          <w:sz w:val="24"/>
          <w:szCs w:val="24"/>
        </w:rPr>
      </w:pPr>
      <w:bookmarkStart w:id="33" w:name="_Toc189649144"/>
      <w:r w:rsidRPr="00E91F9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Мероприятия по информационному обеспечению мероприятий, в том числе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</w:t>
      </w:r>
      <w:bookmarkEnd w:id="33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Согласно ч.ч. 1. 2 ст. 22 Федерального закона № 261-ФЗ информационное обеспечение мероприятий по энергосбережению и повышению энергетической эффективности должно осуществляться регулярно посредством: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1) создания государственной информационной системы в области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2) опубликования органами государственной власти и (или) подведомственными им государственными (бюджетными или автономными) учреждениями, органами местного самоуправления в средствах массовой информации региональных, муниципальных программ в области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3) организации органами государственной власти и (или) подведомственными им государственными (бюджетными или автономными) учреждениями, органами местного самоуправления распространения в средствах массовой информации тематических теле- и радиопередач, информационно-просветительских программ о мероприятиях и способах энергосбережения и повышения энергетической эффективности, о выдающихся достижениях, в том числе зарубежных, в области энергосбережения и повышения энергетической эффективности и иной актуальной информации в данной области;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4) информирования потребителей об энергетической эффективности бытовых энергопотребляющих устройств и других товаров, в отношении которых настоящим Федеральным законом установлены требования к их обороту на территории Российской Федерации, а также зданий, строений, сооружений и иных объектов, связанных с процессами использования энергетических ресурсов;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5) распространения информации о потенциале энергосбережения относительно объектов электросетевого хозяйства, систем коммунальной инфраструктуры и мерах по 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>повышению их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6) организации выставок объектов и технологий, имеющих высокую энергетическую эффективность;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7) выполнения иных действий в соответствии с законодательством об энергосбережении и о повышении энергетической эффективности.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эффективности,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(или) подведомственные им государственные (бюджетные или автономные) учреждения, органы местного самоуправления обязаны обеспечить регулярное распространение: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1) информации об установленных настоящим Федеральным законом правах и обязанностях физических лиц, о требованиях, предъявляемых к собственникам жилых домов, собственникам помещений в многоквартирных домах, лицам, ответственным за содержание многоквартирных домов, и об иных требованиях настоящего Федерального закона;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2) социальной рекламы в области энергосбережения и повышения энергетической эффективности в порядке, установленном законодательством Российской Федерации.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В силу ч.ч. 3,4,5 ст.23 Федерального закона 261-ФЗ в государственной информационной системе в области энергосбережения и повышения энергетической эффективности, в обязательном порядке должна включать в себя сведения: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1) о региональных, муниципальных программах в области энергосбережения и повышения энергетической эффективности,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1.1) об объеме снижения потребляемых государственными, муниципальными учреждениями энергетических ресурсов и воды и о сопоставимых условиях, влияющих на определение объема снижения потребляемых государственными, муниципальными учреждениями энергетических ресурсов и воды;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2) об объеме использования энергетических ресурсов, об энергосбережении и о повышении энергетической эффективности, обобщенные относительно отраслей экономики, жилищно-коммунального хозяйства, жилищных фондов, субъектов Российской Федерации и муниципальных образований;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3) об оснащенности приборами учета используемых энергетических ресурсов, обобщенные относительно государственного, муниципального, частного жилищных фондов, субъектов Российской Федерации и муниципальных образований, организаций с участием государства или муниципального образования;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4) полученные в ходе обработки, систематизации и анализа информации, содержащейся в энергетических паспортах, отчетах о проведении энергетического обследования, декларациях о потреблении энергетических ресурсов, и информации, содержащейся в реестре саморегулируемых организаций в области энергетического обследования;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5) о практике заключения энергосервисных договоров (контрактов), в том числе энергосервисных договоров (контрактов), заключенных для обеспечения государственных или муниципальных нужд, и об объеме планируемой экономии (в том числе в стоимостном выражении) энергетических ресурсов при реализации энергосервисных договоров (контрактов);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6) о продукции, технологических процессах, связанных с использованием энергетических ресурсов и имеющих высокую энергетическую эффективность, о наиболее результативных мероприятиях по энергосбережению, о перспективных направлениях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>7) об объеме предоставления государственной поддержки в области энергосбережения и повышения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8) о нарушениях законодательства об энергосбережении и о повышении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9) о нормативных правовых актах Российской Федерации, нормативных правовых актах субъектов Российской Федерации, муниципальных правовых актах об энергосбережении и о повышении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10) иные установленные Правительством Российской Федерации сведения в области энергосбережения и повышения энергетической эффективности.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Органы государственной власти, органы местного самоуправления представляют в федеральный орган исполнительной власти,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эффективности, необходимую информацию в соответствии с правилами, утвержденными Правительством Российской Федерации.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Информация, включенная в государственную информационную систему в области энергосбережения и повышения энергетической эффективности, подлежит обязательному размещению на официальном сайте уполномоченного федерального органа исполнительной власти в сети "Интернет", на официальных сайтах органов государственной власти субъектов Российской Федерации, органов местного самоуправления в сети "Интернет" и обновлению не реже чем один раз в квартал в соответствии с правилами, утвержденными Правительством Российской Федерации.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Администрации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 необходимо обеспечить информационную поддержку и пропаганду энергосбережения и повышения энергетической эффективности на территории муниципального образования путем: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размещения информация о требованиях законодательства об энергосбережении и о повышении энергетической эффективности;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размещения муниципальной программы в области энергосбережения и повышения энергетической на официальном сайте органов власти местного самоуправления в сети Интернет;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информирования потребителей о возможности заключения энергосервисных договоров (контрактов) и об особенностях их заключения;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- информирования потребителей об энергетической эффективности бытовых энергопотребляющих устройств и других товаров, в отношении которых в соответствии с законодательством Российской Федерации предусмотрено определение классов их энергетической эффективности либо применяется добровольная маркировка энергетической эффективности.</w:t>
      </w:r>
    </w:p>
    <w:p w:rsidR="00E91F9F" w:rsidRPr="00E91F9F" w:rsidRDefault="00E91F9F" w:rsidP="00E91F9F">
      <w:pPr>
        <w:keepNext/>
        <w:widowControl w:val="0"/>
        <w:numPr>
          <w:ilvl w:val="1"/>
          <w:numId w:val="7"/>
        </w:numPr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Microsoft Sans Serif" w:hAnsi="Times New Roman" w:cs="Times New Roman"/>
          <w:b/>
          <w:bCs/>
          <w:iCs/>
          <w:kern w:val="28"/>
          <w:sz w:val="24"/>
          <w:szCs w:val="24"/>
        </w:rPr>
      </w:pPr>
      <w:bookmarkStart w:id="34" w:name="_Toc189649145"/>
      <w:r w:rsidRPr="00E91F9F">
        <w:rPr>
          <w:rFonts w:ascii="Times New Roman" w:eastAsia="Microsoft Sans Serif" w:hAnsi="Times New Roman" w:cs="Times New Roman"/>
          <w:b/>
          <w:bCs/>
          <w:iCs/>
          <w:kern w:val="28"/>
          <w:sz w:val="24"/>
          <w:szCs w:val="24"/>
        </w:rPr>
        <w:t>Механизм реализации муниципальной программы</w:t>
      </w:r>
      <w:bookmarkEnd w:id="34"/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Реализация муниципальной программы осуществляется ответственным исполнителем - Администрацией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>.</w:t>
      </w:r>
    </w:p>
    <w:p w:rsidR="00E91F9F" w:rsidRPr="00E91F9F" w:rsidRDefault="00E91F9F" w:rsidP="00E91F9F">
      <w:pPr>
        <w:widowControl w:val="0"/>
        <w:autoSpaceDE w:val="0"/>
        <w:autoSpaceDN w:val="0"/>
        <w:spacing w:before="1" w:after="0" w:line="240" w:lineRule="auto"/>
        <w:ind w:right="-144" w:firstLine="851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Ответственныйисполнительосуществляет:</w:t>
      </w:r>
    </w:p>
    <w:p w:rsidR="00E91F9F" w:rsidRPr="00E91F9F" w:rsidRDefault="00E91F9F" w:rsidP="00E91F9F">
      <w:pPr>
        <w:widowControl w:val="0"/>
        <w:numPr>
          <w:ilvl w:val="0"/>
          <w:numId w:val="4"/>
        </w:numPr>
        <w:tabs>
          <w:tab w:val="left" w:pos="595"/>
        </w:tabs>
        <w:suppressAutoHyphens/>
        <w:autoSpaceDE w:val="0"/>
        <w:autoSpaceDN w:val="0"/>
        <w:spacing w:after="0" w:line="240" w:lineRule="auto"/>
        <w:ind w:right="-144" w:firstLine="851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обеспечениереализациимероприятиймуниципальнойпрограммы,исполнителемкоторыхявляется;</w:t>
      </w:r>
    </w:p>
    <w:p w:rsidR="00E91F9F" w:rsidRPr="00E91F9F" w:rsidRDefault="00E91F9F" w:rsidP="00E91F9F">
      <w:pPr>
        <w:widowControl w:val="0"/>
        <w:numPr>
          <w:ilvl w:val="0"/>
          <w:numId w:val="4"/>
        </w:numPr>
        <w:tabs>
          <w:tab w:val="left" w:pos="617"/>
        </w:tabs>
        <w:suppressAutoHyphens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разработку и принятие нормативных правовых актов, необходимых для выполнения муниципальнойпрограммы, включая установлениепорядкарасходованиясредствнареализациюмероприятиймуниципальнойпрограммы;</w:t>
      </w:r>
    </w:p>
    <w:p w:rsidR="00E91F9F" w:rsidRPr="00E91F9F" w:rsidRDefault="00E91F9F" w:rsidP="00E91F9F">
      <w:pPr>
        <w:widowControl w:val="0"/>
        <w:numPr>
          <w:ilvl w:val="0"/>
          <w:numId w:val="4"/>
        </w:numPr>
        <w:tabs>
          <w:tab w:val="left" w:pos="652"/>
        </w:tabs>
        <w:suppressAutoHyphens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разработкуипринятиелокальныхправовыхактов,рекомендацийосновногоисполнителямуниципальнойпрограммы,необходимыхдляеёвыполнения,втомчиследляорганизациивзаим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lastRenderedPageBreak/>
        <w:t>одействияучастниковмуниципальнойпрограммы;</w:t>
      </w:r>
    </w:p>
    <w:p w:rsidR="00E91F9F" w:rsidRPr="00E91F9F" w:rsidRDefault="00E91F9F" w:rsidP="00E91F9F">
      <w:pPr>
        <w:widowControl w:val="0"/>
        <w:numPr>
          <w:ilvl w:val="0"/>
          <w:numId w:val="4"/>
        </w:numPr>
        <w:tabs>
          <w:tab w:val="left" w:pos="599"/>
        </w:tabs>
        <w:suppressAutoHyphens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ежегодноеформированиеперечняпрограммныхмероприятийнаочереднойфинансовыйгодиплановыйпериодс уточнением объёмов финансирования по программным мероприятиям, в том числе в связи с изменениями внешнихфакторов;</w:t>
      </w:r>
    </w:p>
    <w:p w:rsidR="00E91F9F" w:rsidRPr="00E91F9F" w:rsidRDefault="00E91F9F" w:rsidP="00E91F9F">
      <w:pPr>
        <w:widowControl w:val="0"/>
        <w:numPr>
          <w:ilvl w:val="0"/>
          <w:numId w:val="4"/>
        </w:numPr>
        <w:tabs>
          <w:tab w:val="left" w:pos="687"/>
        </w:tabs>
        <w:suppressAutoHyphens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представлениеосновнымисполнителемотчётавустановленномпорядкеореализациимуниципальнойпрограммы;</w:t>
      </w:r>
    </w:p>
    <w:p w:rsidR="00E91F9F" w:rsidRPr="00E91F9F" w:rsidRDefault="00E91F9F" w:rsidP="00E91F9F">
      <w:pPr>
        <w:widowControl w:val="0"/>
        <w:numPr>
          <w:ilvl w:val="0"/>
          <w:numId w:val="4"/>
        </w:numPr>
        <w:tabs>
          <w:tab w:val="left" w:pos="633"/>
        </w:tabs>
        <w:suppressAutoHyphens/>
        <w:autoSpaceDE w:val="0"/>
        <w:autoSpaceDN w:val="0"/>
        <w:spacing w:before="1"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информированиеобщественностиоходеирезультатахреализациимероприятиймуниципальнойпрограммычерезразмещениенаофициальномсайте.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Расходование средств бюджета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 в рамках реализации мероприятий муниципальнойпрограммы осуществляется в соответствии с действующим бюджетным законодательством Российской Федерации,требованиями действующего законодательства Российской Федерации в области закупки товара, работы, услуги дляобеспечениягосударственныхилимуниципальныхнужд.</w:t>
      </w:r>
    </w:p>
    <w:p w:rsidR="00E91F9F" w:rsidRPr="00E91F9F" w:rsidRDefault="00E91F9F" w:rsidP="00E91F9F">
      <w:pPr>
        <w:widowControl w:val="0"/>
        <w:autoSpaceDE w:val="0"/>
        <w:autoSpaceDN w:val="0"/>
        <w:spacing w:after="0" w:line="268" w:lineRule="auto"/>
        <w:ind w:right="-144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Администрации </w:t>
      </w:r>
      <w:r w:rsidR="00CB6BB3">
        <w:rPr>
          <w:rFonts w:ascii="Times New Roman" w:eastAsia="Microsoft Sans Serif" w:hAnsi="Times New Roman" w:cs="Times New Roman"/>
          <w:sz w:val="24"/>
          <w:szCs w:val="24"/>
        </w:rPr>
        <w:t>Гаврильского сельского поселения</w:t>
      </w:r>
      <w:r w:rsidRPr="00E91F9F">
        <w:rPr>
          <w:rFonts w:ascii="Times New Roman" w:eastAsia="Microsoft Sans Serif" w:hAnsi="Times New Roman" w:cs="Times New Roman"/>
          <w:sz w:val="24"/>
          <w:szCs w:val="24"/>
        </w:rPr>
        <w:t xml:space="preserve"> необходимо организовать проведение разъяснительной работы среди руководителей муниципальных учреждений о возможности заключения энергосервисных договоров (контрактов),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на территории муниципального образования.</w:t>
      </w:r>
    </w:p>
    <w:p w:rsidR="00E91F9F" w:rsidRPr="00E91F9F" w:rsidRDefault="00E91F9F" w:rsidP="00E91F9F">
      <w:pPr>
        <w:keepNext/>
        <w:widowControl w:val="0"/>
        <w:numPr>
          <w:ilvl w:val="1"/>
          <w:numId w:val="7"/>
        </w:numPr>
        <w:suppressAutoHyphens/>
        <w:spacing w:before="240" w:after="60" w:line="240" w:lineRule="auto"/>
        <w:ind w:right="-144"/>
        <w:jc w:val="center"/>
        <w:outlineLvl w:val="1"/>
        <w:rPr>
          <w:rFonts w:ascii="Times New Roman" w:eastAsia="Microsoft Sans Serif" w:hAnsi="Times New Roman" w:cs="Times New Roman"/>
          <w:b/>
          <w:bCs/>
          <w:iCs/>
          <w:sz w:val="24"/>
          <w:szCs w:val="24"/>
        </w:rPr>
      </w:pPr>
      <w:bookmarkStart w:id="35" w:name="_Toc189649146"/>
      <w:r w:rsidRPr="00E91F9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ru-RU"/>
        </w:rPr>
        <w:t>Оценка достижения целей развития энергосбережения и повышения энергетической эффективности муниципальной программы</w:t>
      </w:r>
      <w:bookmarkEnd w:id="35"/>
    </w:p>
    <w:p w:rsidR="00E91F9F" w:rsidRPr="00E91F9F" w:rsidRDefault="00E91F9F" w:rsidP="00E91F9F">
      <w:pPr>
        <w:widowControl w:val="0"/>
        <w:autoSpaceDE w:val="0"/>
        <w:autoSpaceDN w:val="0"/>
        <w:spacing w:before="1" w:after="0" w:line="240" w:lineRule="auto"/>
        <w:ind w:right="-144" w:firstLine="851"/>
        <w:jc w:val="both"/>
        <w:rPr>
          <w:rFonts w:ascii="Times New Roman" w:eastAsia="Microsoft Sans Serif" w:hAnsi="Times New Roman" w:cs="Times New Roman"/>
          <w:sz w:val="19"/>
          <w:szCs w:val="19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Оценка достижения целей развития энергосбережения и повышения энергетической эффективности осуществляется с использованием количественных и (или) качественных целевых показателей, критериев и методов. Оценкаходаисполнениямероприятиймуниципальнойпрограммыосновананамониторингеожидаемыхцелевых показателейеёреализациикаксопоставленияфактическидостигнутых,такицелевыхзначенийпоказателей.Всоответствиисданнымимониторингапофактическидостигнутымрезультатамреализациивмуниципальнуюпрограммумогутбытьвнесенысоответствующиеизмененияидополнения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423" w:firstLine="851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sectPr w:rsidR="00E91F9F" w:rsidRPr="00E91F9F" w:rsidSect="00E5199B">
          <w:pgSz w:w="11906" w:h="16838"/>
          <w:pgMar w:top="709" w:right="851" w:bottom="567" w:left="1276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widowControl w:val="0"/>
        <w:numPr>
          <w:ilvl w:val="1"/>
          <w:numId w:val="7"/>
        </w:numPr>
        <w:suppressAutoHyphens/>
        <w:spacing w:after="240" w:line="240" w:lineRule="auto"/>
        <w:ind w:right="1245"/>
        <w:contextualSpacing/>
        <w:jc w:val="center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</w:pPr>
      <w:bookmarkStart w:id="36" w:name="_Toc189649147"/>
      <w:r w:rsidRPr="00E91F9F"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  <w:lastRenderedPageBreak/>
        <w:t>Перечень мероприятий по энергосбережению и повышению энергетической эффективности подлежащих включению в муниципальную программу в обязательном порядке</w:t>
      </w:r>
      <w:bookmarkEnd w:id="36"/>
    </w:p>
    <w:tbl>
      <w:tblPr>
        <w:tblStyle w:val="af4"/>
        <w:tblW w:w="15103" w:type="dxa"/>
        <w:tblLayout w:type="fixed"/>
        <w:tblLook w:val="04A0"/>
      </w:tblPr>
      <w:tblGrid>
        <w:gridCol w:w="405"/>
        <w:gridCol w:w="1899"/>
        <w:gridCol w:w="871"/>
        <w:gridCol w:w="836"/>
        <w:gridCol w:w="811"/>
        <w:gridCol w:w="673"/>
        <w:gridCol w:w="1102"/>
        <w:gridCol w:w="858"/>
        <w:gridCol w:w="827"/>
        <w:gridCol w:w="805"/>
        <w:gridCol w:w="660"/>
        <w:gridCol w:w="1103"/>
        <w:gridCol w:w="859"/>
        <w:gridCol w:w="827"/>
        <w:gridCol w:w="805"/>
        <w:gridCol w:w="659"/>
        <w:gridCol w:w="1103"/>
      </w:tblGrid>
      <w:tr w:rsidR="00E91F9F" w:rsidRPr="00E91F9F" w:rsidTr="00E5199B">
        <w:trPr>
          <w:tblHeader/>
        </w:trPr>
        <w:tc>
          <w:tcPr>
            <w:tcW w:w="405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hanging="15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N п/п</w:t>
            </w:r>
          </w:p>
        </w:tc>
        <w:tc>
          <w:tcPr>
            <w:tcW w:w="1899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15" w:hanging="15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Наименование мероприятия программы</w:t>
            </w:r>
          </w:p>
        </w:tc>
        <w:tc>
          <w:tcPr>
            <w:tcW w:w="429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202</w:t>
            </w:r>
            <w:r w:rsidR="006A3E36">
              <w:rPr>
                <w:kern w:val="1"/>
                <w:sz w:val="16"/>
                <w:szCs w:val="16"/>
              </w:rPr>
              <w:t>7</w:t>
            </w:r>
            <w:r w:rsidRPr="00E91F9F">
              <w:rPr>
                <w:kern w:val="1"/>
                <w:sz w:val="16"/>
                <w:szCs w:val="16"/>
              </w:rPr>
              <w:t xml:space="preserve"> г.</w:t>
            </w:r>
          </w:p>
        </w:tc>
        <w:tc>
          <w:tcPr>
            <w:tcW w:w="425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202</w:t>
            </w:r>
            <w:r w:rsidR="006A3E36">
              <w:rPr>
                <w:kern w:val="28"/>
                <w:sz w:val="16"/>
                <w:szCs w:val="16"/>
              </w:rPr>
              <w:t>8</w:t>
            </w:r>
            <w:r w:rsidRPr="00E91F9F">
              <w:rPr>
                <w:kern w:val="28"/>
                <w:sz w:val="16"/>
                <w:szCs w:val="16"/>
              </w:rPr>
              <w:t xml:space="preserve"> г.</w:t>
            </w:r>
          </w:p>
        </w:tc>
        <w:tc>
          <w:tcPr>
            <w:tcW w:w="425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202</w:t>
            </w:r>
            <w:r w:rsidR="006A3E36">
              <w:rPr>
                <w:kern w:val="28"/>
                <w:sz w:val="16"/>
                <w:szCs w:val="16"/>
              </w:rPr>
              <w:t>9</w:t>
            </w:r>
            <w:r w:rsidRPr="00E91F9F">
              <w:rPr>
                <w:kern w:val="28"/>
                <w:sz w:val="16"/>
                <w:szCs w:val="16"/>
              </w:rPr>
              <w:t xml:space="preserve"> г.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86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Экономия топливно-энергетических ресурсов</w:t>
            </w:r>
          </w:p>
        </w:tc>
        <w:tc>
          <w:tcPr>
            <w:tcW w:w="1685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68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Экономия топливно-энергетических ресурсов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67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Экономия топливно-энергетических ресурсов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2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в стоимостном выражении, тыс. руб</w:t>
            </w:r>
          </w:p>
        </w:tc>
        <w:tc>
          <w:tcPr>
            <w:tcW w:w="1685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3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стоимостном выражении, тыс. руб</w:t>
            </w:r>
          </w:p>
        </w:tc>
        <w:tc>
          <w:tcPr>
            <w:tcW w:w="1686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3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стоимостном выражении, тыс. руб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2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3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3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rPr>
          <w:tblHeader/>
        </w:trPr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3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4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5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6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7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8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9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10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11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12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13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14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15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16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17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оснащению приборами учета используемых энергетических ресурсов в жилищном фонде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rFonts w:eastAsia="Arial"/>
                <w:sz w:val="16"/>
                <w:szCs w:val="16"/>
              </w:rPr>
              <w:t>организационные мероприятия: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проведение разъяснительной работы с гражданами, по оснащению жилых домов в жилищном фонде приборами учета 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энергосбережению и повышению энергетической эффективности жилищного фонда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both"/>
              <w:rPr>
                <w:color w:val="FF0000"/>
                <w:kern w:val="28"/>
                <w:sz w:val="16"/>
                <w:szCs w:val="16"/>
              </w:rPr>
            </w:pPr>
            <w:r>
              <w:rPr>
                <w:color w:val="FF0000"/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4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4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color w:val="FF0000"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3.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энергосбережению и повышению энергетической эффективности систем коммунальной инфраструктуры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3.1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разработка ресурсоснабжающими организациями в установленном законодательством об энергосбережении и о повышении энергетической эффективности порядке программ по энергосбережению и повышению энергетической эффективности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вне-бюджетные средства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вне-бюджетные средства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вне-бюджетные средства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4.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4.1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выявление бесхозяйных объектов недвижимого имущества, используемых для передачи энергетических </w:t>
            </w:r>
            <w:r w:rsidRPr="00E91F9F">
              <w:rPr>
                <w:kern w:val="28"/>
                <w:sz w:val="16"/>
                <w:szCs w:val="16"/>
              </w:rPr>
              <w:lastRenderedPageBreak/>
              <w:t>ресурсов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lastRenderedPageBreak/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065441" w:rsidRPr="00065441" w:rsidTr="00E5199B">
        <w:tc>
          <w:tcPr>
            <w:tcW w:w="405" w:type="dxa"/>
          </w:tcPr>
          <w:p w:rsidR="00E91F9F" w:rsidRPr="00065441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4"/>
                <w:szCs w:val="16"/>
              </w:rPr>
              <w:lastRenderedPageBreak/>
              <w:t>4.</w:t>
            </w:r>
            <w:r w:rsidR="00065441" w:rsidRPr="00065441">
              <w:rPr>
                <w:kern w:val="28"/>
                <w:sz w:val="14"/>
                <w:szCs w:val="16"/>
              </w:rPr>
              <w:t>2</w:t>
            </w:r>
          </w:p>
        </w:tc>
        <w:tc>
          <w:tcPr>
            <w:tcW w:w="1899" w:type="dxa"/>
          </w:tcPr>
          <w:p w:rsidR="00E91F9F" w:rsidRPr="00065441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разработка или актуализация схемы водоснабжения на территории муниципального образования</w:t>
            </w:r>
          </w:p>
        </w:tc>
        <w:tc>
          <w:tcPr>
            <w:tcW w:w="871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065441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065441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5.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5.1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оформление бесхозяйных объектов недвижимого имущества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6.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стимулированию производителей и потребителей энергетических ресурсов, организаций, осуществляющих передачу энергетических ресурсов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6.1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оказание содействия в проведении мероприятий, предусмотренных в программах по энергосбережению и повышению энергетической эффективности ресурсоснабжающих организаций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7.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8.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энергосбережению в транспортном комплексе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9.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иным вопросам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10.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Мероприятия по информационному обеспечению 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lastRenderedPageBreak/>
              <w:t>10.1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размещение информации на официальных сайтах органов местного самоуправления в сети "Интернет" 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10.2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обновление информации не реже чем один раз в квартал 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10.3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размещение муниципальной программы в области энергосбережения и повышения энергетической на официальном сайте органов власти местного самоуправления в сети Интернет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10.4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обеспечение размещения программ в области энергосбережения и повышения энергетической организациях с участием муниципального образования на официальном сайте в сети Интернет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Всего по мероприятиям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</w:tbl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</w:p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  <w:br w:type="page"/>
      </w:r>
    </w:p>
    <w:p w:rsidR="00E91F9F" w:rsidRPr="00E91F9F" w:rsidRDefault="00E91F9F" w:rsidP="00E91F9F">
      <w:pPr>
        <w:widowControl w:val="0"/>
        <w:numPr>
          <w:ilvl w:val="1"/>
          <w:numId w:val="7"/>
        </w:numPr>
        <w:suppressAutoHyphens/>
        <w:spacing w:after="240" w:line="240" w:lineRule="auto"/>
        <w:ind w:right="819"/>
        <w:contextualSpacing/>
        <w:jc w:val="center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</w:pPr>
      <w:bookmarkStart w:id="37" w:name="_Toc189649148"/>
      <w:r w:rsidRPr="00E91F9F"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  <w:lastRenderedPageBreak/>
        <w:t>Перечень мероприятий по энергосбережению в организациях с участием муниципального образования и повышению энергетической эффективности этих организаций</w:t>
      </w:r>
      <w:bookmarkEnd w:id="37"/>
    </w:p>
    <w:tbl>
      <w:tblPr>
        <w:tblStyle w:val="af4"/>
        <w:tblW w:w="15103" w:type="dxa"/>
        <w:tblLayout w:type="fixed"/>
        <w:tblLook w:val="04A0"/>
      </w:tblPr>
      <w:tblGrid>
        <w:gridCol w:w="405"/>
        <w:gridCol w:w="1899"/>
        <w:gridCol w:w="871"/>
        <w:gridCol w:w="836"/>
        <w:gridCol w:w="811"/>
        <w:gridCol w:w="673"/>
        <w:gridCol w:w="1102"/>
        <w:gridCol w:w="858"/>
        <w:gridCol w:w="827"/>
        <w:gridCol w:w="805"/>
        <w:gridCol w:w="660"/>
        <w:gridCol w:w="1103"/>
        <w:gridCol w:w="859"/>
        <w:gridCol w:w="827"/>
        <w:gridCol w:w="805"/>
        <w:gridCol w:w="659"/>
        <w:gridCol w:w="1103"/>
      </w:tblGrid>
      <w:tr w:rsidR="00E91F9F" w:rsidRPr="00E91F9F" w:rsidTr="00E5199B">
        <w:trPr>
          <w:tblHeader/>
        </w:trPr>
        <w:tc>
          <w:tcPr>
            <w:tcW w:w="405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42" w:right="-57" w:hanging="15"/>
              <w:jc w:val="center"/>
              <w:rPr>
                <w:kern w:val="1"/>
                <w:sz w:val="14"/>
                <w:szCs w:val="16"/>
              </w:rPr>
            </w:pPr>
            <w:r w:rsidRPr="00E91F9F">
              <w:rPr>
                <w:kern w:val="1"/>
                <w:sz w:val="14"/>
                <w:szCs w:val="16"/>
              </w:rPr>
              <w:t>N п/п</w:t>
            </w:r>
          </w:p>
        </w:tc>
        <w:tc>
          <w:tcPr>
            <w:tcW w:w="1899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15" w:hanging="15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Наименование мероприятия программы</w:t>
            </w:r>
          </w:p>
        </w:tc>
        <w:tc>
          <w:tcPr>
            <w:tcW w:w="429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202</w:t>
            </w:r>
            <w:r w:rsidR="006A3E36">
              <w:rPr>
                <w:kern w:val="1"/>
                <w:sz w:val="16"/>
                <w:szCs w:val="16"/>
              </w:rPr>
              <w:t>7</w:t>
            </w:r>
            <w:r w:rsidRPr="00E91F9F">
              <w:rPr>
                <w:kern w:val="1"/>
                <w:sz w:val="16"/>
                <w:szCs w:val="16"/>
              </w:rPr>
              <w:t xml:space="preserve"> г.</w:t>
            </w:r>
          </w:p>
        </w:tc>
        <w:tc>
          <w:tcPr>
            <w:tcW w:w="425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202</w:t>
            </w:r>
            <w:r w:rsidR="006A3E36">
              <w:rPr>
                <w:kern w:val="28"/>
                <w:sz w:val="16"/>
                <w:szCs w:val="16"/>
              </w:rPr>
              <w:t>8</w:t>
            </w:r>
            <w:r w:rsidRPr="00E91F9F">
              <w:rPr>
                <w:kern w:val="28"/>
                <w:sz w:val="16"/>
                <w:szCs w:val="16"/>
              </w:rPr>
              <w:t xml:space="preserve"> г.</w:t>
            </w:r>
          </w:p>
        </w:tc>
        <w:tc>
          <w:tcPr>
            <w:tcW w:w="425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202</w:t>
            </w:r>
            <w:r w:rsidR="006A3E36">
              <w:rPr>
                <w:kern w:val="28"/>
                <w:sz w:val="16"/>
                <w:szCs w:val="16"/>
              </w:rPr>
              <w:t>9</w:t>
            </w:r>
            <w:r w:rsidRPr="00E91F9F">
              <w:rPr>
                <w:kern w:val="28"/>
                <w:sz w:val="16"/>
                <w:szCs w:val="16"/>
              </w:rPr>
              <w:t xml:space="preserve"> г.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86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Экономия топливно-энергетических ресурсов</w:t>
            </w:r>
          </w:p>
        </w:tc>
        <w:tc>
          <w:tcPr>
            <w:tcW w:w="1685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68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Экономия топливно-энергетических ресурсов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67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Экономия топливно-энергетических ресурсов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2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в стоимостном выражении, тыс. руб</w:t>
            </w:r>
          </w:p>
        </w:tc>
        <w:tc>
          <w:tcPr>
            <w:tcW w:w="1685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3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стоимостном выражении, тыс. руб</w:t>
            </w:r>
          </w:p>
        </w:tc>
        <w:tc>
          <w:tcPr>
            <w:tcW w:w="1686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3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стоимостном выражении, тыс. руб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2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3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3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rPr>
          <w:tblHeader/>
        </w:trPr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3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4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5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6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7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8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9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10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11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12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13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14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15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16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17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Мероприятия по оснащению приборами учета используемых энергетических ресурсов 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rFonts w:eastAsia="Arial"/>
                <w:sz w:val="16"/>
                <w:szCs w:val="16"/>
              </w:rPr>
              <w:t>Организационные мероприятия: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Проведение разъяснительной работы с руководителями бюджетных организаций, учреждений, по оснащению зданий, строений, сооружений приборами учета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1.2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Сбор и анализ информации об энергопотреблении зданий, строений, сооружений, принадлежащих на праве собственности или ином законном основании организациям с участием государства или муниципального образования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1.3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Обеспечение размещения сведений, в Государственной информационной системе в области энергосбережения и повышения энергосбережения «ГИС Энергоэффективность» (декларации о потреблении энергетических ресурсов)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Технические и технологические мероприятия: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lastRenderedPageBreak/>
              <w:t>1.4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Оснащение зданий, строений, сооружений приборами учета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1.5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Техническое обслуживание приборов учета 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1.6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Поверка приборов учета 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сокращению расходов бюджетов на обеспечение энергетическими ресурсами муниципальных учреждений, органов местного самоуправления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Организационные мероприятия: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2.1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Разработка программ в области энергосбережения и повышения энергетической эффективности: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2.1.1</w:t>
            </w:r>
          </w:p>
        </w:tc>
        <w:tc>
          <w:tcPr>
            <w:tcW w:w="1899" w:type="dxa"/>
            <w:vAlign w:val="center"/>
          </w:tcPr>
          <w:p w:rsidR="00E91F9F" w:rsidRPr="00E91F9F" w:rsidRDefault="004F4919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4F4919">
              <w:rPr>
                <w:kern w:val="28"/>
                <w:sz w:val="16"/>
                <w:szCs w:val="16"/>
              </w:rPr>
              <w:t>Разработка программ в области энергосбережения и повышения энергетической эффективности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19,900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2.2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Создание и ведение базы данных энергопотребления по всем  зданиям, занимаемым муниципальными учреждениями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2.3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Проведение мониторинга потребления энергоресурсов по всем зданиям, в которых располагаются муниципальные учреждения: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2.3.1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Осуществление контроля за соблюдением лимитов потребления энергоресурсов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2.3.2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Осуществление контроля за правильной эксплуатацией и состоянием оборудования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2.3.3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Своевременное проведение профилактических и </w:t>
            </w:r>
            <w:r w:rsidRPr="00E91F9F">
              <w:rPr>
                <w:kern w:val="28"/>
                <w:sz w:val="16"/>
                <w:szCs w:val="16"/>
              </w:rPr>
              <w:lastRenderedPageBreak/>
              <w:t>ремонтных работы систем учета и регулирования оборудования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lastRenderedPageBreak/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lastRenderedPageBreak/>
              <w:t>2.3.4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Не допущение использования электроэнергии на цели, не предусмотренные трудовым процессом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2.3.5</w:t>
            </w:r>
          </w:p>
        </w:tc>
        <w:tc>
          <w:tcPr>
            <w:tcW w:w="1899" w:type="dxa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Соблюдение графиков светового режима в помещениях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19,900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3.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Повышение тепловой защиты зданий, строений, сооружений и отдельных конструктивных элементов (замена окон, входных дверей на более энергоэффективные, ремонт кровли, фасада, полов, и т.д.):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3.</w:t>
            </w:r>
            <w:r w:rsidR="00065441">
              <w:rPr>
                <w:kern w:val="28"/>
                <w:sz w:val="14"/>
                <w:szCs w:val="16"/>
              </w:rPr>
              <w:t>1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Регулировка примыкания створок, в т.ч. перевод на зимний режим окон ПВХ</w:t>
            </w:r>
            <w:r w:rsidR="00E91F9F" w:rsidRPr="00E91F9F">
              <w:rPr>
                <w:kern w:val="28"/>
                <w:sz w:val="16"/>
                <w:szCs w:val="16"/>
              </w:rPr>
              <w:t>, в том числе: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Администрация Гаврильского сельского поселения</w:t>
            </w:r>
            <w:r w:rsidR="00E91F9F" w:rsidRPr="00E91F9F">
              <w:rPr>
                <w:kern w:val="28"/>
                <w:sz w:val="16"/>
                <w:szCs w:val="16"/>
              </w:rPr>
              <w:t xml:space="preserve"> (</w:t>
            </w:r>
            <w:r>
              <w:rPr>
                <w:kern w:val="28"/>
                <w:sz w:val="16"/>
                <w:szCs w:val="16"/>
              </w:rPr>
              <w:t>10шт.</w:t>
            </w:r>
            <w:r w:rsidR="00E91F9F" w:rsidRPr="00E91F9F">
              <w:rPr>
                <w:kern w:val="28"/>
                <w:sz w:val="16"/>
                <w:szCs w:val="16"/>
              </w:rPr>
              <w:t>)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5,000</w:t>
            </w:r>
          </w:p>
        </w:tc>
        <w:tc>
          <w:tcPr>
            <w:tcW w:w="811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54,4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м. куб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0,625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54,4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28"/>
                <w:szCs w:val="28"/>
              </w:rPr>
            </w:pPr>
            <w:r w:rsidRPr="00E91F9F">
              <w:rPr>
                <w:kern w:val="28"/>
                <w:sz w:val="16"/>
                <w:szCs w:val="16"/>
              </w:rPr>
              <w:t>м. куб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0,625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54,4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28"/>
                <w:szCs w:val="28"/>
              </w:rPr>
            </w:pPr>
            <w:r w:rsidRPr="00E91F9F">
              <w:rPr>
                <w:kern w:val="28"/>
                <w:sz w:val="16"/>
                <w:szCs w:val="16"/>
              </w:rPr>
              <w:t>м. куб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0,625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4.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Реконструкция, ревизия трубопроводов, оборудования и систем отопления, водоснабжения и водоотведения: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м. куб.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м. куб.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м. куб.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5.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Мероприятия по оптимизации энергозатрат на освещение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</w:tcPr>
          <w:p w:rsidR="00E91F9F" w:rsidRPr="00E91F9F" w:rsidRDefault="00065441" w:rsidP="00E91F9F">
            <w:pPr>
              <w:widowControl w:val="0"/>
              <w:suppressAutoHyphens/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28"/>
                <w:szCs w:val="28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Квт. ч.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28"/>
                <w:szCs w:val="28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Квт. ч.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Квт. ч.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>
              <w:rPr>
                <w:kern w:val="28"/>
                <w:sz w:val="14"/>
                <w:szCs w:val="16"/>
              </w:rPr>
              <w:t>6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Реконструкция и модернизация систем инженерно-технического обеспечения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Всего по мероприятиям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24,900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</w:tr>
    </w:tbl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sectPr w:rsidR="00E91F9F" w:rsidRPr="00E91F9F" w:rsidSect="00E5199B">
          <w:pgSz w:w="16838" w:h="11906" w:orient="landscape"/>
          <w:pgMar w:top="993" w:right="567" w:bottom="1134" w:left="1418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keepNext/>
        <w:widowControl w:val="0"/>
        <w:numPr>
          <w:ilvl w:val="0"/>
          <w:numId w:val="7"/>
        </w:numPr>
        <w:suppressAutoHyphens/>
        <w:spacing w:before="240" w:after="60" w:line="240" w:lineRule="auto"/>
        <w:ind w:right="-285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38" w:name="_Toc189649149"/>
      <w:r w:rsidRPr="00E91F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Целевые показатели в области энергосбережения и повышения энергетической эффективности, достижение которых обеспечивается в результате реализации муниципальной программы</w:t>
      </w:r>
      <w:bookmarkEnd w:id="38"/>
    </w:p>
    <w:p w:rsidR="00E91F9F" w:rsidRPr="00E91F9F" w:rsidRDefault="00E91F9F" w:rsidP="00E91F9F">
      <w:pPr>
        <w:widowControl w:val="0"/>
        <w:suppressAutoHyphens/>
        <w:spacing w:after="0" w:line="240" w:lineRule="auto"/>
        <w:ind w:right="140" w:firstLine="851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Целевые показатели в области энергосбережения и повышения энергетической эффективности (далее - целевые показатели), содержащиеся в муниципальной программе соответствуют целям развития энергосбережения и повышения энергетической эффективности и обеспечивают возможность оценки экономического эффекта от реализации муниципальной программы.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Значения целевых показателей отражают: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а) повышение эффективности использования энергетических ресурсов в жилищном фонде;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б) повышение эффективности использования энергетических ресурсов в системах коммунальной инфраструктуры;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в) сокращение потерь энергетических ресурсов при их передаче, в том числе в системах коммунальной инфраструктуры;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г) повышение уровня оснащенности приборами учета используемых энергетических ресурсов;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ж) сокращение расходов бюджетов на обеспечение энергетическими ресурсами муниципальных учреждений, органов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з) увеличение объема внебюджетных средств, используемых на финансирование мероприятий.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Для расчета значений целевых показателей в области энергосбережения и повышения энергетической эффективности используется: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официальная статистическая информация;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топливно-энергетические балансы субъектов Российской Федерации (муниципальных образований);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социально-экономического развития субъектов Российской Федерации (муниципальных образований);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возобновляемых источников энергетических ресурсов, а также местных видов топлива на территории субъектов Российской Федерации (муниципальных образований);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состоянии инженерной инфраструктуры, в том числе тепло-, электро-, газо-, водоснабжения на территории субъектов Российской Федерации (муниципальных образований);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представленные в Государственной информационной системе жилищно-коммунального хозяйства «ГИС ЖКХ»;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представленные в Государственной информационной системе в области энергосбережения и повышения энергосбережения «ГИС Энергоэффективность»;</w:t>
      </w:r>
    </w:p>
    <w:p w:rsidR="00E91F9F" w:rsidRPr="00E91F9F" w:rsidRDefault="00E91F9F" w:rsidP="00E91F9F">
      <w:pPr>
        <w:widowControl w:val="0"/>
        <w:numPr>
          <w:ilvl w:val="0"/>
          <w:numId w:val="12"/>
        </w:numPr>
        <w:suppressAutoHyphens/>
        <w:spacing w:after="0" w:line="240" w:lineRule="auto"/>
        <w:ind w:right="-285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показаниях приборов учета.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Расчет значений целевых показателей, достижение которых обеспечивается в </w:t>
      </w: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>результате реализации муниципальной программы, осуществлен в соответствии с методикой расчета значений таких показателей, утвержденнойПриказом Минэкономразвития России от 28 апреля 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эффективности».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285" w:firstLine="851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Планируемые и фактически достигнутые в ходе реализации муниципальной программы значения целевых показателей сформированы за отчетный календарный год (с 1 января по 31 декабря) и рассчитаны для каждого года на протяжении всего срока реализации муниципальной программы.</w:t>
      </w:r>
    </w:p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br w:type="page"/>
      </w:r>
    </w:p>
    <w:p w:rsidR="00E91F9F" w:rsidRPr="00E91F9F" w:rsidRDefault="00E91F9F" w:rsidP="00E91F9F">
      <w:pPr>
        <w:keepNext/>
        <w:widowControl w:val="0"/>
        <w:numPr>
          <w:ilvl w:val="1"/>
          <w:numId w:val="7"/>
        </w:numPr>
        <w:suppressAutoHyphens/>
        <w:spacing w:before="240" w:after="60" w:line="240" w:lineRule="auto"/>
        <w:ind w:right="140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ru-RU"/>
        </w:rPr>
      </w:pPr>
      <w:bookmarkStart w:id="39" w:name="_Toc189649150"/>
      <w:r w:rsidRPr="00E91F9F">
        <w:rPr>
          <w:rFonts w:ascii="Times New Roman" w:eastAsia="Microsoft Sans Serif" w:hAnsi="Times New Roman" w:cs="Times New Roman"/>
          <w:b/>
          <w:bCs/>
          <w:iCs/>
          <w:kern w:val="28"/>
          <w:sz w:val="24"/>
          <w:szCs w:val="24"/>
        </w:rPr>
        <w:lastRenderedPageBreak/>
        <w:t>Обязательные целевые показатели в области энергосбережения и повышения энергетической эффективности</w:t>
      </w:r>
      <w:bookmarkEnd w:id="39"/>
    </w:p>
    <w:p w:rsidR="00E91F9F" w:rsidRPr="00E91F9F" w:rsidRDefault="00E91F9F" w:rsidP="00E91F9F">
      <w:pPr>
        <w:spacing w:after="0" w:line="240" w:lineRule="auto"/>
        <w:ind w:right="-28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0"/>
          <w:lang w:eastAsia="ru-RU"/>
        </w:rPr>
        <w:t>Исходные данные для расчета целевых показателей, представлены ниже, Таблица 10.</w:t>
      </w:r>
    </w:p>
    <w:p w:rsidR="00E91F9F" w:rsidRPr="00E91F9F" w:rsidRDefault="00E91F9F" w:rsidP="007F0968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10</w:t>
      </w:r>
    </w:p>
    <w:tbl>
      <w:tblPr>
        <w:tblW w:w="9637" w:type="dxa"/>
        <w:jc w:val="center"/>
        <w:tblInd w:w="5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8"/>
        <w:gridCol w:w="6499"/>
        <w:gridCol w:w="1034"/>
        <w:gridCol w:w="1206"/>
      </w:tblGrid>
      <w:tr w:rsidR="00E22478" w:rsidRPr="00E91F9F" w:rsidTr="00E22478">
        <w:trPr>
          <w:trHeight w:val="516"/>
          <w:tblHeader/>
          <w:jc w:val="center"/>
        </w:trPr>
        <w:tc>
          <w:tcPr>
            <w:tcW w:w="898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N п/п</w:t>
            </w:r>
          </w:p>
        </w:tc>
        <w:tc>
          <w:tcPr>
            <w:tcW w:w="6499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Ед. изм.</w:t>
            </w: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Базовый</w:t>
            </w:r>
          </w:p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год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Общая площадь размещения органовместногосамоуправления и муниципальных учреждений 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кв.м.</w:t>
            </w:r>
          </w:p>
        </w:tc>
        <w:tc>
          <w:tcPr>
            <w:tcW w:w="1206" w:type="dxa"/>
            <w:vAlign w:val="center"/>
          </w:tcPr>
          <w:p w:rsidR="00E22478" w:rsidRPr="00E91F9F" w:rsidRDefault="00065441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117,6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Численность пользователей (работников и посетителей) зданий органов местного самоуправления и муниципальных учреждений 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человек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3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Объем потребления энергоресурсов и воды в органах местного самоуправления и муниципальных учреждениях 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тепловой энергии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Гкал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электрическойэнергии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кВт·ч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6000,0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холодной воды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куб.м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21,6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горячейводы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куб.м</w:t>
            </w:r>
          </w:p>
        </w:tc>
        <w:tc>
          <w:tcPr>
            <w:tcW w:w="1206" w:type="dxa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природного газа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куб.м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2722,0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твердого топлива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тонн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бензина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л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2364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дизельного топлива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л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Объем потребляемых органами местного самоуправления и муниципальными учреждениями энергоресурсов и воды, приобретаемых по приборам учета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тепловой энергии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ru-RU"/>
              </w:rPr>
            </w:pPr>
            <w:r w:rsidRPr="00E91F9F">
              <w:rPr>
                <w:rFonts w:ascii="Calibri" w:eastAsia="Times New Roman" w:hAnsi="Calibri" w:cs="Calibri"/>
                <w:kern w:val="28"/>
                <w:lang w:eastAsia="ru-RU"/>
              </w:rPr>
              <w:t>%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электрической энергии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Calibri" w:eastAsia="Times New Roman" w:hAnsi="Calibri" w:cs="Calibri"/>
                <w:kern w:val="28"/>
                <w:lang w:eastAsia="ru-RU"/>
              </w:rPr>
              <w:t>%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холодной воды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Calibri" w:eastAsia="Times New Roman" w:hAnsi="Calibri" w:cs="Calibri"/>
                <w:kern w:val="28"/>
                <w:lang w:eastAsia="ru-RU"/>
              </w:rPr>
              <w:t>%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природного газа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Calibri" w:eastAsia="Times New Roman" w:hAnsi="Calibri" w:cs="Calibri"/>
                <w:kern w:val="28"/>
                <w:lang w:eastAsia="ru-RU"/>
              </w:rPr>
              <w:t>%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Общая площадь зданий и помещений учебно-воспитательного назначения муниципальныхорганизаций,находящихсявведенииоргановместногосамоуправления</w:t>
            </w:r>
            <w:r w:rsidRPr="00E91F9F">
              <w:rPr>
                <w:rFonts w:ascii="Times New Roman" w:eastAsia="Times New Roman" w:hAnsi="Times New Roman" w:cs="Times New Roman"/>
                <w:spacing w:val="3"/>
                <w:kern w:val="28"/>
                <w:lang w:eastAsia="ru-RU"/>
              </w:rPr>
              <w:t xml:space="preserve"> муниципального образования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кв.м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Объем потребления зданиями и помещениями учебно-воспитательного назначения муниципальных организаций, находящихся в ведении органов местного самоуправления муниципального образования: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тепловой энергии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Гкал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Microsoft Sans Serif" w:hAnsi="Times New Roman" w:cs="Times New Roman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электрической энергии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кВт·ч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Общая площадь зданий и помещений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кв.м.</w:t>
            </w: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Объем потребления зданиями и помещениями здравоохранения и социального обслуживания населения муниципальных организаций, находящихся в ведении органов местного самоуправления 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тепловой энергии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Гкал</w:t>
            </w: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 xml:space="preserve">электрической энергии 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кВт.ч</w:t>
            </w: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Количествоэнергоэффективныхисточниковсветавсистемахуличногоосвещениянатерриториимуниципального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227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Общееколичествоисточниковсветавсистемахуличногоосвещениянатерриториимуниципального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227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Число многоквартирных домов, расположенных на территории 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Общаяплощадьмногоквартирныхдомов,расположенныхнатерриториимуниципального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кв.м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Количествожителей,проживающихвмногоквартирныхдомах,распо</w:t>
            </w: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lastRenderedPageBreak/>
              <w:t>ложенныхнатерриториимуниципального образования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lastRenderedPageBreak/>
              <w:t>человек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Число многоквартирных домов,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тепловаяэнергия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lang w:eastAsia="ru-RU"/>
              </w:rPr>
              <w:t>электрическая энергия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холоднаявода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lang w:eastAsia="ru-RU"/>
              </w:rPr>
              <w:t>горячаявода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lang w:eastAsia="ru-RU"/>
              </w:rPr>
              <w:t>природный газ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22478" w:rsidTr="00E22478">
        <w:trPr>
          <w:trHeight w:val="783"/>
          <w:jc w:val="center"/>
        </w:trPr>
        <w:tc>
          <w:tcPr>
            <w:tcW w:w="898" w:type="dxa"/>
          </w:tcPr>
          <w:p w:rsidR="00E22478" w:rsidRPr="00E22478" w:rsidRDefault="00E22478" w:rsidP="00E22478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</w:tcPr>
          <w:p w:rsidR="00E22478" w:rsidRPr="00E22478" w:rsidRDefault="00E22478" w:rsidP="007F096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22478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Число многоквартирных домов, расположенных на территории муниципального образования, оснащенных коллективными (общедомовыми) приборами учета</w:t>
            </w:r>
          </w:p>
        </w:tc>
        <w:tc>
          <w:tcPr>
            <w:tcW w:w="1034" w:type="dxa"/>
          </w:tcPr>
          <w:p w:rsidR="00E22478" w:rsidRPr="00E22478" w:rsidRDefault="00E22478" w:rsidP="00E2247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</w:tcPr>
          <w:p w:rsidR="00E22478" w:rsidRPr="00E22478" w:rsidRDefault="00E22478" w:rsidP="00E22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тепловой энергии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электрической энергии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холодной воды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горячей воды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природного газа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Число квартир в многоквартирных домах, жилых домов (домовладений), расположенных на территории муниципального образования, в которые поставляется коммунальный ресурс: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тепловаяэнергия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lang w:eastAsia="ru-RU"/>
              </w:rPr>
              <w:t>электрическая энергия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474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холоднаявода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lang w:eastAsia="ru-RU"/>
              </w:rPr>
              <w:t>горячаявода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kern w:val="28"/>
                <w:lang w:eastAsia="ru-RU"/>
              </w:rPr>
              <w:t>природный газ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99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Число квартир в многоквартирных домах, жилых домов (домовладений), расположенных на территории муниципального образования, фактически оснащенных приборами учета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1206" w:type="dxa"/>
            <w:vAlign w:val="center"/>
          </w:tcPr>
          <w:p w:rsidR="00E22478" w:rsidRPr="00E91F9F" w:rsidRDefault="00E22478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тепловой энергии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электрической энергии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холодной воды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горячей воды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22478" w:rsidRPr="00E91F9F" w:rsidTr="00E22478">
        <w:trPr>
          <w:jc w:val="center"/>
        </w:trPr>
        <w:tc>
          <w:tcPr>
            <w:tcW w:w="898" w:type="dxa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</w:p>
        </w:tc>
        <w:tc>
          <w:tcPr>
            <w:tcW w:w="6499" w:type="dxa"/>
          </w:tcPr>
          <w:p w:rsidR="00E22478" w:rsidRPr="00E91F9F" w:rsidRDefault="00E22478" w:rsidP="00E2247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природного газа</w:t>
            </w:r>
          </w:p>
        </w:tc>
        <w:tc>
          <w:tcPr>
            <w:tcW w:w="1034" w:type="dxa"/>
            <w:vAlign w:val="center"/>
          </w:tcPr>
          <w:p w:rsidR="00E22478" w:rsidRPr="00E91F9F" w:rsidRDefault="00E22478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единиц</w:t>
            </w:r>
          </w:p>
        </w:tc>
        <w:tc>
          <w:tcPr>
            <w:tcW w:w="1206" w:type="dxa"/>
            <w:vAlign w:val="center"/>
          </w:tcPr>
          <w:p w:rsidR="00E22478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</w:tr>
    </w:tbl>
    <w:p w:rsidR="00E22478" w:rsidRDefault="00E91F9F" w:rsidP="00E2247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22478" w:rsidSect="00E22478">
          <w:pgSz w:w="11906" w:h="16838"/>
          <w:pgMar w:top="567" w:right="1276" w:bottom="992" w:left="1134" w:header="709" w:footer="284" w:gutter="0"/>
          <w:cols w:space="708"/>
          <w:docGrid w:linePitch="381"/>
        </w:sectPr>
      </w:pPr>
      <w:r w:rsidRPr="00E91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н/д* - Администрация </w:t>
      </w:r>
      <w:r w:rsidR="00CB6BB3">
        <w:rPr>
          <w:rFonts w:ascii="Times New Roman" w:eastAsia="Times New Roman" w:hAnsi="Times New Roman" w:cs="Times New Roman"/>
          <w:sz w:val="20"/>
          <w:szCs w:val="20"/>
          <w:lang w:eastAsia="ru-RU"/>
        </w:rPr>
        <w:t>Гаврильского сельского поселения</w:t>
      </w:r>
      <w:r w:rsidRPr="00E91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ведет учет данных по указанным показателям.</w:t>
      </w:r>
    </w:p>
    <w:p w:rsidR="00E91F9F" w:rsidRPr="00E91F9F" w:rsidRDefault="00E91F9F" w:rsidP="00E91F9F">
      <w:pPr>
        <w:keepNext/>
        <w:widowControl w:val="0"/>
        <w:numPr>
          <w:ilvl w:val="1"/>
          <w:numId w:val="7"/>
        </w:numPr>
        <w:suppressAutoHyphens/>
        <w:spacing w:before="240" w:after="6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8"/>
          <w:lang w:eastAsia="ru-RU"/>
        </w:rPr>
      </w:pPr>
      <w:bookmarkStart w:id="40" w:name="_Toc189649151"/>
      <w:r w:rsidRPr="00E91F9F">
        <w:rPr>
          <w:rFonts w:ascii="Times New Roman" w:eastAsia="Microsoft Sans Serif" w:hAnsi="Times New Roman" w:cs="Times New Roman"/>
          <w:b/>
          <w:bCs/>
          <w:iCs/>
          <w:kern w:val="28"/>
          <w:sz w:val="24"/>
          <w:szCs w:val="28"/>
          <w:lang w:eastAsia="ru-RU"/>
        </w:rPr>
        <w:lastRenderedPageBreak/>
        <w:t>Целевые индикаторы и ожидаемые результаты реализации программы</w:t>
      </w:r>
      <w:bookmarkEnd w:id="40"/>
    </w:p>
    <w:p w:rsidR="00E91F9F" w:rsidRPr="00E91F9F" w:rsidRDefault="00E91F9F" w:rsidP="00E91F9F">
      <w:pPr>
        <w:spacing w:after="0" w:line="240" w:lineRule="auto"/>
        <w:ind w:left="-142" w:right="-285" w:firstLine="851"/>
        <w:contextualSpacing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Целевые показатели в области энергосбережения и повышения энергетической эффективности, установленные Постановлением Правительства РФ от 11 февраля 2021 г. N 161 "Об утверждении требований к региональным и муниципальным программам в области энергосбережения и повышения энергетической эффективности…», Таблица 11.</w:t>
      </w:r>
    </w:p>
    <w:p w:rsidR="00E91F9F" w:rsidRPr="00E91F9F" w:rsidRDefault="00E91F9F" w:rsidP="00E91F9F">
      <w:pPr>
        <w:spacing w:after="0" w:line="240" w:lineRule="auto"/>
        <w:ind w:left="-284" w:right="-285"/>
        <w:contextualSpacing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Таблица 11</w:t>
      </w:r>
    </w:p>
    <w:tbl>
      <w:tblPr>
        <w:tblW w:w="13724" w:type="dxa"/>
        <w:jc w:val="center"/>
        <w:tblInd w:w="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7665"/>
        <w:gridCol w:w="1046"/>
        <w:gridCol w:w="992"/>
        <w:gridCol w:w="1080"/>
        <w:gridCol w:w="1120"/>
        <w:gridCol w:w="966"/>
      </w:tblGrid>
      <w:tr w:rsidR="00E91F9F" w:rsidRPr="00E91F9F" w:rsidTr="00E5199B">
        <w:trPr>
          <w:tblHeader/>
          <w:jc w:val="center"/>
        </w:trPr>
        <w:tc>
          <w:tcPr>
            <w:tcW w:w="855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7665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индикатора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(показателя)</w:t>
            </w:r>
          </w:p>
        </w:tc>
        <w:tc>
          <w:tcPr>
            <w:tcW w:w="1046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(отчетный)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3166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значения целевых показателей по годам</w:t>
            </w:r>
          </w:p>
        </w:tc>
      </w:tr>
      <w:tr w:rsidR="00E91F9F" w:rsidRPr="00E91F9F" w:rsidTr="00E5199B">
        <w:trPr>
          <w:tblHeader/>
          <w:jc w:val="center"/>
        </w:trPr>
        <w:tc>
          <w:tcPr>
            <w:tcW w:w="85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20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96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E91F9F" w:rsidRPr="00E91F9F" w:rsidTr="00E5199B">
        <w:trPr>
          <w:tblHeader/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65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6" w:type="dxa"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0" w:type="dxa"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20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Удельный расход тепловой энергии на снабжение органов местного самоуправления и муниципальных учреждений муниципального образования (в расчете на 1 кв.м общей площади)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Гкал/кв.м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Удельный расход электрической энергии на снабжение органовместногосамоуправления</w:t>
            </w:r>
            <w:r w:rsidRPr="00E91F9F">
              <w:rPr>
                <w:rFonts w:ascii="Times New Roman" w:eastAsia="Times New Roman" w:hAnsi="Times New Roman" w:cs="Times New Roman"/>
                <w:spacing w:val="1"/>
                <w:kern w:val="28"/>
                <w:sz w:val="20"/>
                <w:szCs w:val="20"/>
                <w:lang w:eastAsia="ru-RU"/>
              </w:rPr>
              <w:t xml:space="preserve"> и муниципальных учреждений муниципального образования 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(в расчете на 1 кв.м общей площади)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кВт·ч/кв.м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Удельныйрасходхолоднойводынаснабжениеоргановместногосамоуправления</w:t>
            </w:r>
            <w:r w:rsidRPr="00E91F9F">
              <w:rPr>
                <w:rFonts w:ascii="Times New Roman" w:eastAsia="Times New Roman" w:hAnsi="Times New Roman" w:cs="Times New Roman"/>
                <w:spacing w:val="1"/>
                <w:kern w:val="28"/>
                <w:sz w:val="20"/>
                <w:szCs w:val="20"/>
                <w:lang w:eastAsia="ru-RU"/>
              </w:rPr>
              <w:t xml:space="preserve"> и муниципальных учреждений муниципального образования 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(врасчетена1человека)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куб.м/чел.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Удельныйрасходгорячейводынаснабжениеоргановместногосамоуправления </w:t>
            </w: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 xml:space="preserve">и муниципальных учреждений муниципального образования 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(врасчетена1человека)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куб.м/чел.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Удельныйрасходприродногогазанаснабжениеоргановместногосамоуправленияи муниципальных учреждений муниципального образования (в расчете на 1 кв.м общей площади)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куб.м/кв.м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28,27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27,14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26,57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потребляемой муниципальными учреждениями тепловой энергии, приобретаемой по приборам учета, в общем объеме потребляемой тепловой энергии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потребляемой муниципальными учреждениями электрической энергии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потребляемой муниципальными учреждениями холодной воды приобретаемой по приборам учета, в общем объеме потребляемой холодной воды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потребляемого муниципальными учреждениями природного газа приобретаемого по приборам учета, в общем объеме потребляемого природного газа муниципальными учреждениями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тепловой энергии в органах местного самоуправления и 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Объемпотребленияэлектрическойэнергии</w:t>
            </w:r>
            <w:r w:rsidRPr="00E91F9F">
              <w:rPr>
                <w:rFonts w:ascii="Times New Roman" w:eastAsia="Times New Roman" w:hAnsi="Times New Roman" w:cs="Times New Roman"/>
                <w:spacing w:val="1"/>
                <w:kern w:val="28"/>
                <w:sz w:val="20"/>
                <w:szCs w:val="20"/>
                <w:lang w:eastAsia="ru-RU"/>
              </w:rPr>
              <w:t xml:space="preserve"> в органах местного самоуправления и 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lastRenderedPageBreak/>
              <w:t>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lastRenderedPageBreak/>
              <w:t>кВт·ч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6000,0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6000,0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6000,0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6000,0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холодной воды в органах местного самоуправления и 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куб.м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21,6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Объемпотреблениягорячейводыв</w:t>
            </w:r>
            <w:r w:rsidRPr="00E91F9F">
              <w:rPr>
                <w:rFonts w:ascii="Times New Roman" w:eastAsia="Times New Roman" w:hAnsi="Times New Roman" w:cs="Times New Roman"/>
                <w:spacing w:val="1"/>
                <w:kern w:val="28"/>
                <w:sz w:val="20"/>
                <w:szCs w:val="20"/>
                <w:lang w:eastAsia="ru-RU"/>
              </w:rPr>
              <w:t xml:space="preserve"> органах местного самоуправления и 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куб.м</w:t>
            </w:r>
          </w:p>
        </w:tc>
        <w:tc>
          <w:tcPr>
            <w:tcW w:w="992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природного газа в органах местного самоуправления и 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куб.м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2722,0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2667,6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2613,1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2558,7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твердого топлива (угля) в органах местного самоуправления и 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бензина в органах местного самоуправления и 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дизельного топлива в органах местного самоуправления и муниципальныхучрежденияхмуниципальногообразования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1826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Количество энергосервисных договоров (контрактов), заключенных органами местного самоуправления, муниципальными учреждениями, находящимися в ведении рганов местного самоуправления,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4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тепловой энергии, в 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электрической энергии, в 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82,91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82,91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82,91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82,91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холодной воды, в 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86,55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Доля жилых, нежилых помещений в многоквартирных домах, жилых домах 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lastRenderedPageBreak/>
              <w:t>(домовладениях), оснащенных индивидуальными приборами учета горячей воды, в 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природного газа, в общем числе жилых, нежилых помещений в многоквартирных домах, жилых домах (домовладениях), расположенных на территории муниципального образования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91,42</w:t>
            </w:r>
          </w:p>
        </w:tc>
        <w:tc>
          <w:tcPr>
            <w:tcW w:w="108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91,42</w:t>
            </w:r>
          </w:p>
        </w:tc>
        <w:tc>
          <w:tcPr>
            <w:tcW w:w="112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91,42</w:t>
            </w:r>
          </w:p>
        </w:tc>
        <w:tc>
          <w:tcPr>
            <w:tcW w:w="96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91,42</w:t>
            </w:r>
          </w:p>
        </w:tc>
      </w:tr>
    </w:tbl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sectPr w:rsidR="00E91F9F" w:rsidRPr="00E91F9F" w:rsidSect="00E22478">
          <w:pgSz w:w="16838" w:h="11906" w:orient="landscape"/>
          <w:pgMar w:top="1134" w:right="567" w:bottom="1276" w:left="992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keepNext/>
        <w:widowControl w:val="0"/>
        <w:numPr>
          <w:ilvl w:val="0"/>
          <w:numId w:val="7"/>
        </w:numPr>
        <w:suppressAutoHyphens/>
        <w:spacing w:before="240" w:after="60" w:line="240" w:lineRule="auto"/>
        <w:ind w:right="-427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41" w:name="_Toc189649152"/>
      <w:r w:rsidRPr="00E91F9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Ресурсное обеспечение муниципальной программы - информация об источниках финансирования мероприятий с указанием отдельно бюджетных (при их наличии) и внебюджетных (при их наличии) источников финансирования таких мероприятий</w:t>
      </w:r>
      <w:bookmarkEnd w:id="41"/>
    </w:p>
    <w:p w:rsidR="00E91F9F" w:rsidRPr="00E91F9F" w:rsidRDefault="00E91F9F" w:rsidP="00E91F9F">
      <w:pPr>
        <w:widowControl w:val="0"/>
        <w:suppressAutoHyphens/>
        <w:spacing w:after="0" w:line="240" w:lineRule="auto"/>
        <w:ind w:right="-427" w:firstLine="851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r w:rsidRPr="00E91F9F">
        <w:rPr>
          <w:rFonts w:ascii="Times New Roman" w:eastAsia="Microsoft Sans Serif" w:hAnsi="Times New Roman" w:cs="Times New Roman"/>
          <w:sz w:val="24"/>
          <w:szCs w:val="24"/>
        </w:rPr>
        <w:t>Информация об источниках финансирования мероприятий с указанием отдельно бюджетных (при их наличии) и внебюджетных (при их наличии) источников финансирования таких мероприятий представлена ниже, Таблица 12.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ind w:left="567" w:right="-427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Таблица 12</w:t>
      </w:r>
    </w:p>
    <w:tbl>
      <w:tblPr>
        <w:tblStyle w:val="af4"/>
        <w:tblW w:w="14742" w:type="dxa"/>
        <w:tblInd w:w="817" w:type="dxa"/>
        <w:tblLayout w:type="fixed"/>
        <w:tblLook w:val="04A0"/>
      </w:tblPr>
      <w:tblGrid>
        <w:gridCol w:w="959"/>
        <w:gridCol w:w="7688"/>
        <w:gridCol w:w="3118"/>
        <w:gridCol w:w="992"/>
        <w:gridCol w:w="993"/>
        <w:gridCol w:w="992"/>
      </w:tblGrid>
      <w:tr w:rsidR="00E91F9F" w:rsidRPr="00E91F9F" w:rsidTr="00E5199B">
        <w:trPr>
          <w:tblHeader/>
        </w:trPr>
        <w:tc>
          <w:tcPr>
            <w:tcW w:w="959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№ п/п</w:t>
            </w:r>
          </w:p>
        </w:tc>
        <w:tc>
          <w:tcPr>
            <w:tcW w:w="7688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Наименование мероприятия</w:t>
            </w:r>
          </w:p>
        </w:tc>
        <w:tc>
          <w:tcPr>
            <w:tcW w:w="6095" w:type="dxa"/>
            <w:gridSpan w:val="4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Финансовое обеспечение реализации мероприятий</w:t>
            </w:r>
          </w:p>
        </w:tc>
      </w:tr>
      <w:tr w:rsidR="00E91F9F" w:rsidRPr="00E91F9F" w:rsidTr="00E5199B">
        <w:trPr>
          <w:tblHeader/>
        </w:trPr>
        <w:tc>
          <w:tcPr>
            <w:tcW w:w="95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источник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202</w:t>
            </w:r>
            <w:r w:rsidR="006A3E36">
              <w:rPr>
                <w:kern w:val="1"/>
              </w:rPr>
              <w:t>7</w:t>
            </w:r>
            <w:r w:rsidRPr="00E91F9F">
              <w:rPr>
                <w:kern w:val="1"/>
              </w:rPr>
              <w:t xml:space="preserve"> г.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202</w:t>
            </w:r>
            <w:r w:rsidR="006A3E36">
              <w:rPr>
                <w:kern w:val="1"/>
              </w:rPr>
              <w:t>8</w:t>
            </w:r>
            <w:r w:rsidRPr="00E91F9F">
              <w:rPr>
                <w:kern w:val="1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202</w:t>
            </w:r>
            <w:r w:rsidR="006A3E36">
              <w:rPr>
                <w:kern w:val="1"/>
              </w:rPr>
              <w:t>9</w:t>
            </w:r>
            <w:r w:rsidRPr="00E91F9F">
              <w:rPr>
                <w:kern w:val="1"/>
              </w:rPr>
              <w:t xml:space="preserve"> г.</w:t>
            </w:r>
          </w:p>
        </w:tc>
      </w:tr>
      <w:tr w:rsidR="00E91F9F" w:rsidRPr="00E91F9F" w:rsidTr="00E5199B">
        <w:trPr>
          <w:tblHeader/>
        </w:trPr>
        <w:tc>
          <w:tcPr>
            <w:tcW w:w="95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</w:rPr>
            </w:pPr>
          </w:p>
        </w:tc>
        <w:tc>
          <w:tcPr>
            <w:tcW w:w="3118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объем, тыс. руб.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объем, тыс. руб.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</w:rPr>
            </w:pPr>
            <w:r w:rsidRPr="00E91F9F">
              <w:rPr>
                <w:kern w:val="1"/>
              </w:rPr>
              <w:t>объем, тыс. руб.</w:t>
            </w:r>
          </w:p>
        </w:tc>
      </w:tr>
      <w:tr w:rsidR="00E91F9F" w:rsidRPr="00E91F9F" w:rsidTr="00E5199B">
        <w:trPr>
          <w:tblHeader/>
        </w:trPr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1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4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5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6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1.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 xml:space="preserve">Мероприятия по оснащению приборами учета используемых энергетических ресурсов 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1.1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  <w:r w:rsidRPr="00E91F9F">
              <w:rPr>
                <w:kern w:val="28"/>
              </w:rPr>
              <w:t>Оснащение зданий, строений, сооружений приборами учета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федерального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областного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местного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  <w:r w:rsidRPr="00E91F9F">
              <w:rPr>
                <w:b/>
                <w:kern w:val="28"/>
              </w:rPr>
              <w:t>Итого по мероприятию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b/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2.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Мероприятия по сокращению расходов бюджетов на обеспечение энергетическими ресурсами муниципальных учреждений, органов местного самоуправления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2.1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  <w:r w:rsidRPr="00E91F9F">
              <w:rPr>
                <w:kern w:val="28"/>
              </w:rPr>
              <w:t>Разработка программ в области энергосбережения и повышения энергетической эффективности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федерального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областного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местного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19,900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b/>
                <w:kern w:val="28"/>
              </w:rPr>
              <w:t>Итого по мероприятию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19,900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b/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  <w:r w:rsidRPr="00E91F9F">
              <w:rPr>
                <w:kern w:val="28"/>
              </w:rPr>
              <w:t>Повышение тепловой защиты зданий, строений, сооружений и отдельных конструктивных элементов (замена окон, входных дверей на более энергоэффективные, ремонт кровли, фасада, полов, и т.д.):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3.1</w:t>
            </w:r>
          </w:p>
        </w:tc>
        <w:tc>
          <w:tcPr>
            <w:tcW w:w="7688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rPr>
                <w:kern w:val="28"/>
              </w:rPr>
            </w:pPr>
            <w:r>
              <w:rPr>
                <w:kern w:val="28"/>
              </w:rPr>
              <w:t>Регулировка примыкания створок, в т.ч. перевод на зимний режим окон ПВХ</w:t>
            </w:r>
          </w:p>
        </w:tc>
        <w:tc>
          <w:tcPr>
            <w:tcW w:w="3118" w:type="dxa"/>
          </w:tcPr>
          <w:p w:rsidR="00E91F9F" w:rsidRPr="00E91F9F" w:rsidRDefault="00E91F9F" w:rsidP="00E91F9F">
            <w:pPr>
              <w:widowControl w:val="0"/>
              <w:suppressAutoHyphens/>
              <w:rPr>
                <w:rFonts w:eastAsia="Microsoft Sans Serif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федерального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областного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местного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5</w:t>
            </w:r>
            <w:r w:rsidR="00CB6BB3">
              <w:rPr>
                <w:kern w:val="28"/>
              </w:rPr>
              <w:t>,000</w:t>
            </w:r>
          </w:p>
        </w:tc>
        <w:tc>
          <w:tcPr>
            <w:tcW w:w="993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5</w:t>
            </w:r>
            <w:r w:rsidR="00CB6BB3">
              <w:rPr>
                <w:kern w:val="28"/>
              </w:rPr>
              <w:t>,000</w:t>
            </w:r>
          </w:p>
        </w:tc>
        <w:tc>
          <w:tcPr>
            <w:tcW w:w="992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5</w:t>
            </w:r>
            <w:r w:rsidR="00CB6BB3">
              <w:rPr>
                <w:kern w:val="28"/>
              </w:rPr>
              <w:t>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b/>
                <w:kern w:val="28"/>
              </w:rPr>
              <w:t>Итого по мероприятию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5</w:t>
            </w:r>
            <w:r w:rsidR="00CB6BB3">
              <w:rPr>
                <w:b/>
                <w:kern w:val="28"/>
              </w:rPr>
              <w:t>,000</w:t>
            </w:r>
          </w:p>
        </w:tc>
        <w:tc>
          <w:tcPr>
            <w:tcW w:w="993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5</w:t>
            </w:r>
            <w:r w:rsidR="00CB6BB3">
              <w:rPr>
                <w:b/>
                <w:kern w:val="28"/>
              </w:rPr>
              <w:t>,000</w:t>
            </w:r>
          </w:p>
        </w:tc>
        <w:tc>
          <w:tcPr>
            <w:tcW w:w="992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5</w:t>
            </w:r>
            <w:r w:rsidR="00CB6BB3">
              <w:rPr>
                <w:b/>
                <w:kern w:val="28"/>
              </w:rPr>
              <w:t>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4.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  <w:r w:rsidRPr="00E91F9F">
              <w:rPr>
                <w:kern w:val="28"/>
              </w:rPr>
              <w:t>Реконструкция, ревизия трубопроводов, оборудования и систем отопления, водоснабжения и водоотведения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федерального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областного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местного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b/>
                <w:kern w:val="28"/>
              </w:rPr>
              <w:t>Итого по мероприятию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b/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5.</w:t>
            </w: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</w:rPr>
            </w:pPr>
            <w:r w:rsidRPr="00E91F9F">
              <w:rPr>
                <w:kern w:val="28"/>
              </w:rPr>
              <w:t>Мероприятия по оптимизации энергозатрат на освещение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федерального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областного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средства местного бюджета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</w:rPr>
            </w:pPr>
            <w:r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kern w:val="28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  <w:r w:rsidRPr="00E91F9F">
              <w:rPr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</w:rPr>
            </w:pPr>
            <w:r w:rsidRPr="00E91F9F">
              <w:rPr>
                <w:b/>
                <w:kern w:val="28"/>
              </w:rPr>
              <w:t>Итого по мероприятию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0,000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b/>
                <w:kern w:val="28"/>
              </w:rPr>
            </w:pP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b/>
                <w:kern w:val="28"/>
              </w:rPr>
            </w:pPr>
            <w:r w:rsidRPr="00E91F9F">
              <w:rPr>
                <w:b/>
                <w:kern w:val="28"/>
              </w:rPr>
              <w:t>Всего по мероприятиям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5,000</w:t>
            </w:r>
          </w:p>
        </w:tc>
        <w:tc>
          <w:tcPr>
            <w:tcW w:w="99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5,000</w:t>
            </w:r>
          </w:p>
        </w:tc>
        <w:tc>
          <w:tcPr>
            <w:tcW w:w="99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24,900</w:t>
            </w:r>
          </w:p>
        </w:tc>
      </w:tr>
      <w:tr w:rsidR="00E91F9F" w:rsidRPr="00E91F9F" w:rsidTr="00E5199B">
        <w:tc>
          <w:tcPr>
            <w:tcW w:w="9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</w:rPr>
            </w:pPr>
          </w:p>
        </w:tc>
        <w:tc>
          <w:tcPr>
            <w:tcW w:w="7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b/>
                <w:kern w:val="28"/>
              </w:rPr>
            </w:pPr>
            <w:r w:rsidRPr="00E91F9F">
              <w:rPr>
                <w:b/>
                <w:kern w:val="28"/>
              </w:rPr>
              <w:t xml:space="preserve">Всего за годы реализации Программы по всем источникам </w:t>
            </w:r>
          </w:p>
        </w:tc>
        <w:tc>
          <w:tcPr>
            <w:tcW w:w="311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</w:rPr>
            </w:pPr>
            <w:r>
              <w:rPr>
                <w:b/>
                <w:kern w:val="28"/>
              </w:rPr>
              <w:t>34,900</w:t>
            </w:r>
          </w:p>
        </w:tc>
      </w:tr>
    </w:tbl>
    <w:p w:rsidR="00E91F9F" w:rsidRPr="00E91F9F" w:rsidRDefault="00E91F9F" w:rsidP="00E91F9F">
      <w:pPr>
        <w:widowControl w:val="0"/>
        <w:suppressAutoHyphens/>
        <w:spacing w:after="0" w:line="240" w:lineRule="auto"/>
        <w:ind w:left="567" w:right="-427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left="567" w:right="-427"/>
        <w:jc w:val="righ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sectPr w:rsidR="00E91F9F" w:rsidRPr="00E91F9F" w:rsidSect="00E5199B">
          <w:pgSz w:w="16838" w:h="11906" w:orient="landscape"/>
          <w:pgMar w:top="1134" w:right="567" w:bottom="1418" w:left="567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2" w:name="_Toc189649153"/>
      <w:r w:rsidRPr="00E91F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1. Перечень и сведения о целевых индикаторах (показателях) программы</w:t>
      </w:r>
      <w:bookmarkEnd w:id="42"/>
    </w:p>
    <w:tbl>
      <w:tblPr>
        <w:tblW w:w="14563" w:type="dxa"/>
        <w:jc w:val="center"/>
        <w:tblInd w:w="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5688"/>
        <w:gridCol w:w="1897"/>
        <w:gridCol w:w="1046"/>
        <w:gridCol w:w="1250"/>
        <w:gridCol w:w="1275"/>
        <w:gridCol w:w="1276"/>
        <w:gridCol w:w="1276"/>
      </w:tblGrid>
      <w:tr w:rsidR="00E91F9F" w:rsidRPr="00E91F9F" w:rsidTr="00E5199B">
        <w:trPr>
          <w:tblHeader/>
          <w:jc w:val="center"/>
        </w:trPr>
        <w:tc>
          <w:tcPr>
            <w:tcW w:w="855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688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целевого индикатора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(показателя)</w:t>
            </w:r>
          </w:p>
        </w:tc>
        <w:tc>
          <w:tcPr>
            <w:tcW w:w="1897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Ответственный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исполнитель</w:t>
            </w:r>
          </w:p>
        </w:tc>
        <w:tc>
          <w:tcPr>
            <w:tcW w:w="1046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250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Базовый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(отчетный)</w:t>
            </w:r>
          </w:p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год</w:t>
            </w:r>
          </w:p>
        </w:tc>
        <w:tc>
          <w:tcPr>
            <w:tcW w:w="3827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значения целевых показателей по годам</w:t>
            </w:r>
          </w:p>
        </w:tc>
      </w:tr>
      <w:tr w:rsidR="00E91F9F" w:rsidRPr="00E91F9F" w:rsidTr="00E5199B">
        <w:trPr>
          <w:tblHeader/>
          <w:jc w:val="center"/>
        </w:trPr>
        <w:tc>
          <w:tcPr>
            <w:tcW w:w="85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8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vMerge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6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6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6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6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E91F9F" w:rsidRPr="00E91F9F" w:rsidTr="00E5199B">
        <w:trPr>
          <w:tblHeader/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88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7" w:type="dxa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6" w:type="dxa"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vAlign w:val="bottom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Удельный расход на снабжение органов местного самоуправления и муниципальных учреждений муниципального образования:</w:t>
            </w:r>
          </w:p>
        </w:tc>
        <w:tc>
          <w:tcPr>
            <w:tcW w:w="189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Администрация Гаврильского сельского поселения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25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тепловой энергии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Гкал/кв.м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кВт·ч/кв.м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62,31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холоднойводы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куб.м/чел.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7,20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горячейводы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куб.м/чел.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0,00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1378A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hyperlink r:id="rId12">
              <w:r w:rsidR="00E91F9F" w:rsidRPr="00E91F9F">
                <w:rPr>
                  <w:rFonts w:ascii="Times New Roman" w:eastAsia="Microsoft Sans Serif" w:hAnsi="Times New Roman" w:cs="Times New Roman"/>
                  <w:sz w:val="20"/>
                  <w:szCs w:val="20"/>
                </w:rPr>
                <w:t>природ</w:t>
              </w:r>
            </w:hyperlink>
            <w:r w:rsidR="00E91F9F"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ногогаза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куб.м/кв.м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28,27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27,70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27,14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26,57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Доля потребляемых муниципальными учреждениями по приборам учета, в общем объеме потребляемых энергоресурсов муниципальными учреждениями на территории муниципального образования энергоресурсов и воды:</w:t>
            </w:r>
          </w:p>
        </w:tc>
        <w:tc>
          <w:tcPr>
            <w:tcW w:w="189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Администрация Гаврильского сельского поселения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тепловой энергии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электрической энергии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холодной воды 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природного газа 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Объем потребления в органах местного самоуправления и муниципальных учреждениях муниципального образования энергоресурсов и воды:</w:t>
            </w:r>
          </w:p>
        </w:tc>
        <w:tc>
          <w:tcPr>
            <w:tcW w:w="189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Администрация Гаврильского сельского поселения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тепловой энергии 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электрическойэнергии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кВт·ч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6000,0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6000,0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6000,0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6000,0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холодной воды 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куб.м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21,6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21,6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21,6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21,6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горячейводы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куб.м</w:t>
            </w:r>
          </w:p>
        </w:tc>
        <w:tc>
          <w:tcPr>
            <w:tcW w:w="1250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5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6" w:type="dxa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природного газа 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куб.м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2722,0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2667,6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2613,1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2558,7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твердого топлива (угля)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ru-RU"/>
              </w:rPr>
              <w:t>0,0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бензина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2364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2364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2364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2364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</w:pPr>
          </w:p>
        </w:tc>
        <w:tc>
          <w:tcPr>
            <w:tcW w:w="5688" w:type="dxa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дизельного топлива</w:t>
            </w:r>
          </w:p>
        </w:tc>
        <w:tc>
          <w:tcPr>
            <w:tcW w:w="189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1826</w:t>
            </w:r>
          </w:p>
        </w:tc>
      </w:tr>
      <w:tr w:rsidR="00E91F9F" w:rsidRPr="00E91F9F" w:rsidTr="00E5199B">
        <w:trPr>
          <w:jc w:val="center"/>
        </w:trPr>
        <w:tc>
          <w:tcPr>
            <w:tcW w:w="855" w:type="dxa"/>
          </w:tcPr>
          <w:p w:rsidR="00E91F9F" w:rsidRPr="00E91F9F" w:rsidRDefault="00E91F9F" w:rsidP="00E91F9F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0"/>
                <w:szCs w:val="20"/>
              </w:rPr>
            </w:pPr>
            <w:r w:rsidRPr="00E91F9F">
              <w:rPr>
                <w:rFonts w:ascii="Times New Roman" w:eastAsia="Microsoft Sans Serif" w:hAnsi="Times New Roman" w:cs="Times New Roman"/>
                <w:sz w:val="20"/>
                <w:szCs w:val="20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89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Администрация Гаврильского сельского поселения</w:t>
            </w:r>
          </w:p>
        </w:tc>
        <w:tc>
          <w:tcPr>
            <w:tcW w:w="104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50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100</w:t>
            </w:r>
          </w:p>
        </w:tc>
      </w:tr>
    </w:tbl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sectPr w:rsidR="00E91F9F" w:rsidRPr="00E91F9F" w:rsidSect="00E5199B">
          <w:pgSz w:w="16838" w:h="11906" w:orient="landscape"/>
          <w:pgMar w:top="1134" w:right="567" w:bottom="1418" w:left="567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ru-RU"/>
        </w:rPr>
      </w:pPr>
      <w:bookmarkStart w:id="43" w:name="_Toc189649154"/>
      <w:r w:rsidRPr="00E91F9F">
        <w:rPr>
          <w:rFonts w:ascii="Times New Roman" w:eastAsia="Times New Roman" w:hAnsi="Times New Roman" w:cs="Times New Roman"/>
          <w:b/>
          <w:bCs/>
          <w:iCs/>
          <w:kern w:val="28"/>
          <w:sz w:val="24"/>
          <w:szCs w:val="24"/>
          <w:lang w:eastAsia="ru-RU"/>
        </w:rPr>
        <w:lastRenderedPageBreak/>
        <w:t>Приложение 2 для интеграции Программы в систему ГИС «Энергоэффективность»</w:t>
      </w:r>
      <w:bookmarkEnd w:id="43"/>
    </w:p>
    <w:p w:rsidR="00E91F9F" w:rsidRPr="00E91F9F" w:rsidRDefault="00E91F9F" w:rsidP="00E91F9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8"/>
          <w:lang w:eastAsia="ru-RU"/>
        </w:rPr>
      </w:pPr>
      <w:bookmarkStart w:id="44" w:name="RANGE!A1"/>
      <w:r w:rsidRPr="00E91F9F">
        <w:rPr>
          <w:rFonts w:ascii="Times New Roman" w:eastAsia="Times New Roman" w:hAnsi="Times New Roman" w:cs="Times New Roman"/>
          <w:b/>
          <w:bCs/>
          <w:kern w:val="28"/>
          <w:sz w:val="24"/>
          <w:szCs w:val="28"/>
          <w:lang w:eastAsia="ru-RU"/>
        </w:rPr>
        <w:t>Паспорт программы энергосбережения и повышения энергетической эффективности</w:t>
      </w:r>
      <w:bookmarkEnd w:id="44"/>
    </w:p>
    <w:p w:rsidR="00E91F9F" w:rsidRPr="00E91F9F" w:rsidRDefault="00E91F9F" w:rsidP="00E91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8"/>
          <w:lang w:eastAsia="ru-RU"/>
        </w:rPr>
      </w:pPr>
    </w:p>
    <w:tbl>
      <w:tblPr>
        <w:tblStyle w:val="af4"/>
        <w:tblW w:w="10173" w:type="dxa"/>
        <w:tblLook w:val="04A0"/>
      </w:tblPr>
      <w:tblGrid>
        <w:gridCol w:w="2633"/>
        <w:gridCol w:w="7540"/>
      </w:tblGrid>
      <w:tr w:rsidR="00E91F9F" w:rsidRPr="00EF29F3" w:rsidTr="00EF29F3">
        <w:trPr>
          <w:trHeight w:val="702"/>
        </w:trPr>
        <w:tc>
          <w:tcPr>
            <w:tcW w:w="2633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Полное наименование организации</w:t>
            </w:r>
          </w:p>
        </w:tc>
        <w:tc>
          <w:tcPr>
            <w:tcW w:w="7540" w:type="dxa"/>
            <w:hideMark/>
          </w:tcPr>
          <w:p w:rsidR="00E91F9F" w:rsidRPr="00EF29F3" w:rsidRDefault="00CB6BB3" w:rsidP="00E91F9F">
            <w:pPr>
              <w:widowControl w:val="0"/>
              <w:suppressAutoHyphens/>
              <w:rPr>
                <w:kern w:val="28"/>
                <w:szCs w:val="28"/>
              </w:rPr>
            </w:pPr>
            <w:r>
              <w:rPr>
                <w:kern w:val="28"/>
                <w:szCs w:val="28"/>
              </w:rPr>
              <w:t>Администрация Гаврильского сельского поселения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Наименование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 xml:space="preserve">МУНИЦИПАЛЬНАЯ ПРОГРАММА «ЭНЕРГОСБЕРЕЖЕНИЕ И ПОВЫШЕНИЕ ЭНЕРГЕТИЧЕСКОЙ ЭФФЕКТИВНОСТИ </w:t>
            </w:r>
            <w:r w:rsidR="00CB6BB3">
              <w:rPr>
                <w:kern w:val="28"/>
                <w:szCs w:val="28"/>
              </w:rPr>
              <w:t>ГАВРИЛЬСКОГО СЕЛЬСКОГО ПОСЕЛЕНИЯ ПАВЛОВСКОГО МУНИЦИПАЛЬНОГО РАЙОНА ВОРОНЕЖСКОЙ ОБЛАСТИ </w:t>
            </w:r>
            <w:r w:rsidRPr="00EF29F3">
              <w:rPr>
                <w:kern w:val="28"/>
                <w:szCs w:val="28"/>
              </w:rPr>
              <w:t xml:space="preserve"> НА </w:t>
            </w:r>
            <w:r w:rsidR="00EE1858">
              <w:rPr>
                <w:kern w:val="28"/>
                <w:szCs w:val="28"/>
              </w:rPr>
              <w:t>2027 – 2029</w:t>
            </w:r>
            <w:r w:rsidRPr="00EF29F3">
              <w:rPr>
                <w:kern w:val="28"/>
                <w:szCs w:val="28"/>
              </w:rPr>
              <w:t xml:space="preserve"> ГОДЫ»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Базовый год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202</w:t>
            </w:r>
            <w:r w:rsidR="006F7622" w:rsidRPr="00EF29F3">
              <w:rPr>
                <w:kern w:val="28"/>
                <w:szCs w:val="28"/>
              </w:rPr>
              <w:t>5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Дата начала реализации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01.01.202</w:t>
            </w:r>
            <w:r w:rsidR="006A3E36">
              <w:rPr>
                <w:kern w:val="28"/>
                <w:szCs w:val="28"/>
              </w:rPr>
              <w:t>7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Дата окончания реализации программы (план)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31.12.202</w:t>
            </w:r>
            <w:r w:rsidR="006A3E36">
              <w:rPr>
                <w:kern w:val="28"/>
                <w:szCs w:val="28"/>
              </w:rPr>
              <w:t>9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Полное наименование разработчиков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ООО «Инжиниринговая группа «Энергоэффективность»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Тип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 Муниципальная программа энергосбережения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Основание для разработки программы</w:t>
            </w:r>
          </w:p>
        </w:tc>
        <w:tc>
          <w:tcPr>
            <w:tcW w:w="7540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Федеральный закон "Об энергосбережении и о повышении энергетической эффективности и о внесении изменений в отдельные законодательные акты Российской Федерации" от 23.11.2009 N 261-ФЗ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Цели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Сокращение потребления топливно-энергетических ресурсов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Задачи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Реализация комплексных мер по энергосбережению и повышению энергоэффективности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Планируемые результаты реализации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- обеспечение снижения объемов потребления каждого энергоресурса в период реализации программы;</w:t>
            </w:r>
          </w:p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- снижение затрат на оплату энергетических ресурсов;</w:t>
            </w:r>
          </w:p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 xml:space="preserve"> - повышение эффективности энергопотребления путем внедрения современных энергосберегающих технологий и оборудования.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Полное наименование исполнителей и (или) соисполнителей программы</w:t>
            </w:r>
          </w:p>
        </w:tc>
        <w:tc>
          <w:tcPr>
            <w:tcW w:w="7540" w:type="dxa"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 </w:t>
            </w:r>
            <w:r w:rsidR="00CB6BB3">
              <w:rPr>
                <w:kern w:val="28"/>
                <w:szCs w:val="28"/>
              </w:rPr>
              <w:t>Администрация Гаврильского сельского поселения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Сроки реализации программы</w:t>
            </w:r>
          </w:p>
        </w:tc>
        <w:tc>
          <w:tcPr>
            <w:tcW w:w="7540" w:type="dxa"/>
            <w:hideMark/>
          </w:tcPr>
          <w:p w:rsidR="00E91F9F" w:rsidRPr="00EF29F3" w:rsidRDefault="00EE1858" w:rsidP="00E91F9F">
            <w:pPr>
              <w:widowControl w:val="0"/>
              <w:suppressAutoHyphens/>
              <w:rPr>
                <w:kern w:val="28"/>
                <w:szCs w:val="28"/>
              </w:rPr>
            </w:pPr>
            <w:r>
              <w:rPr>
                <w:kern w:val="28"/>
                <w:szCs w:val="28"/>
              </w:rPr>
              <w:t>2027 - 2029</w:t>
            </w:r>
            <w:r w:rsidR="00E91F9F" w:rsidRPr="00EF29F3">
              <w:rPr>
                <w:kern w:val="28"/>
                <w:szCs w:val="28"/>
              </w:rPr>
              <w:t xml:space="preserve"> гг.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7540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 xml:space="preserve">средства местного бюджета – </w:t>
            </w:r>
            <w:r w:rsidR="00CB6BB3">
              <w:rPr>
                <w:kern w:val="28"/>
                <w:szCs w:val="28"/>
              </w:rPr>
              <w:t>34,900</w:t>
            </w:r>
            <w:r w:rsidRPr="00EF29F3">
              <w:rPr>
                <w:kern w:val="28"/>
                <w:szCs w:val="28"/>
              </w:rPr>
              <w:t xml:space="preserve"> тыс. рублей</w:t>
            </w:r>
          </w:p>
        </w:tc>
      </w:tr>
      <w:tr w:rsidR="00E91F9F" w:rsidRPr="00EF29F3" w:rsidTr="00EF29F3">
        <w:trPr>
          <w:trHeight w:val="702"/>
        </w:trPr>
        <w:tc>
          <w:tcPr>
            <w:tcW w:w="2633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Планируемые результаты реализации программы</w:t>
            </w:r>
          </w:p>
        </w:tc>
        <w:tc>
          <w:tcPr>
            <w:tcW w:w="7540" w:type="dxa"/>
            <w:hideMark/>
          </w:tcPr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- обеспечение снижения объемов потребления каждого энергоресурса в период реализации программы;</w:t>
            </w:r>
          </w:p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>- снижение затрат на оплату энергетических ресурсов;</w:t>
            </w:r>
          </w:p>
          <w:p w:rsidR="00E91F9F" w:rsidRPr="00EF29F3" w:rsidRDefault="00E91F9F" w:rsidP="00E91F9F">
            <w:pPr>
              <w:widowControl w:val="0"/>
              <w:suppressAutoHyphens/>
              <w:rPr>
                <w:kern w:val="28"/>
                <w:szCs w:val="28"/>
              </w:rPr>
            </w:pPr>
            <w:r w:rsidRPr="00EF29F3">
              <w:rPr>
                <w:kern w:val="28"/>
                <w:szCs w:val="28"/>
              </w:rPr>
              <w:t xml:space="preserve"> - повышение эффективности энергопотребления путем внедрения современных энергосберегающих технологий и оборудования.</w:t>
            </w:r>
          </w:p>
        </w:tc>
      </w:tr>
    </w:tbl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ru-RU"/>
        </w:rPr>
        <w:sectPr w:rsidR="00E91F9F" w:rsidRPr="00E91F9F" w:rsidSect="00E5199B">
          <w:pgSz w:w="11906" w:h="16838"/>
          <w:pgMar w:top="567" w:right="1418" w:bottom="567" w:left="1134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  <w:lastRenderedPageBreak/>
        <w:t>Перечень мероприятий по энергосбережению в организациях с участием муниципального образования и повышению энергетической эффективности этих организаций</w:t>
      </w:r>
    </w:p>
    <w:tbl>
      <w:tblPr>
        <w:tblStyle w:val="af4"/>
        <w:tblW w:w="15103" w:type="dxa"/>
        <w:tblLayout w:type="fixed"/>
        <w:tblLook w:val="04A0"/>
      </w:tblPr>
      <w:tblGrid>
        <w:gridCol w:w="405"/>
        <w:gridCol w:w="1899"/>
        <w:gridCol w:w="871"/>
        <w:gridCol w:w="836"/>
        <w:gridCol w:w="811"/>
        <w:gridCol w:w="673"/>
        <w:gridCol w:w="1102"/>
        <w:gridCol w:w="858"/>
        <w:gridCol w:w="827"/>
        <w:gridCol w:w="805"/>
        <w:gridCol w:w="660"/>
        <w:gridCol w:w="1103"/>
        <w:gridCol w:w="859"/>
        <w:gridCol w:w="827"/>
        <w:gridCol w:w="805"/>
        <w:gridCol w:w="659"/>
        <w:gridCol w:w="1103"/>
      </w:tblGrid>
      <w:tr w:rsidR="00E91F9F" w:rsidRPr="00E91F9F" w:rsidTr="00E5199B">
        <w:trPr>
          <w:tblHeader/>
        </w:trPr>
        <w:tc>
          <w:tcPr>
            <w:tcW w:w="405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42" w:right="-57" w:hanging="15"/>
              <w:jc w:val="center"/>
              <w:rPr>
                <w:kern w:val="1"/>
                <w:sz w:val="14"/>
                <w:szCs w:val="16"/>
              </w:rPr>
            </w:pPr>
            <w:r w:rsidRPr="00E91F9F">
              <w:rPr>
                <w:kern w:val="1"/>
                <w:sz w:val="14"/>
                <w:szCs w:val="16"/>
              </w:rPr>
              <w:t>N п/п</w:t>
            </w:r>
          </w:p>
        </w:tc>
        <w:tc>
          <w:tcPr>
            <w:tcW w:w="1899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15" w:hanging="15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Наименование мероприятия программы</w:t>
            </w:r>
          </w:p>
        </w:tc>
        <w:tc>
          <w:tcPr>
            <w:tcW w:w="429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202</w:t>
            </w:r>
            <w:r w:rsidR="006A3E36">
              <w:rPr>
                <w:kern w:val="1"/>
                <w:sz w:val="16"/>
                <w:szCs w:val="16"/>
              </w:rPr>
              <w:t>7</w:t>
            </w:r>
            <w:r w:rsidRPr="00E91F9F">
              <w:rPr>
                <w:kern w:val="1"/>
                <w:sz w:val="16"/>
                <w:szCs w:val="16"/>
              </w:rPr>
              <w:t xml:space="preserve"> г.</w:t>
            </w:r>
          </w:p>
        </w:tc>
        <w:tc>
          <w:tcPr>
            <w:tcW w:w="425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202</w:t>
            </w:r>
            <w:r w:rsidR="006A3E36">
              <w:rPr>
                <w:kern w:val="28"/>
                <w:sz w:val="16"/>
                <w:szCs w:val="16"/>
              </w:rPr>
              <w:t>8</w:t>
            </w:r>
            <w:r w:rsidRPr="00E91F9F">
              <w:rPr>
                <w:kern w:val="28"/>
                <w:sz w:val="16"/>
                <w:szCs w:val="16"/>
              </w:rPr>
              <w:t xml:space="preserve"> г.</w:t>
            </w:r>
          </w:p>
        </w:tc>
        <w:tc>
          <w:tcPr>
            <w:tcW w:w="4253" w:type="dxa"/>
            <w:gridSpan w:val="5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202</w:t>
            </w:r>
            <w:r w:rsidR="006A3E36">
              <w:rPr>
                <w:kern w:val="28"/>
                <w:sz w:val="16"/>
                <w:szCs w:val="16"/>
              </w:rPr>
              <w:t>9</w:t>
            </w:r>
            <w:r w:rsidRPr="00E91F9F">
              <w:rPr>
                <w:kern w:val="28"/>
                <w:sz w:val="16"/>
                <w:szCs w:val="16"/>
              </w:rPr>
              <w:t xml:space="preserve"> г.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86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Экономия топливно-энергетических ресурсов</w:t>
            </w:r>
          </w:p>
        </w:tc>
        <w:tc>
          <w:tcPr>
            <w:tcW w:w="1685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68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Экономия топливно-энергетических ресурсов</w:t>
            </w:r>
          </w:p>
        </w:tc>
        <w:tc>
          <w:tcPr>
            <w:tcW w:w="1686" w:type="dxa"/>
            <w:gridSpan w:val="2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Финансовое обеспечение реализации мероприятий</w:t>
            </w:r>
          </w:p>
        </w:tc>
        <w:tc>
          <w:tcPr>
            <w:tcW w:w="2567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Экономия топливно-энергетических ресурсов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707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2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в стоимостном выражении, тыс. руб</w:t>
            </w:r>
          </w:p>
        </w:tc>
        <w:tc>
          <w:tcPr>
            <w:tcW w:w="1685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465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3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стоимостном выражении, тыс. руб</w:t>
            </w:r>
          </w:p>
        </w:tc>
        <w:tc>
          <w:tcPr>
            <w:tcW w:w="1686" w:type="dxa"/>
            <w:gridSpan w:val="2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натуральном выражении</w:t>
            </w:r>
          </w:p>
        </w:tc>
        <w:tc>
          <w:tcPr>
            <w:tcW w:w="1103" w:type="dxa"/>
            <w:vMerge w:val="restart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в стоимостном выражении, тыс. руб</w:t>
            </w:r>
          </w:p>
        </w:tc>
      </w:tr>
      <w:tr w:rsidR="00E91F9F" w:rsidRPr="00E91F9F" w:rsidTr="00E5199B">
        <w:trPr>
          <w:tblHeader/>
        </w:trPr>
        <w:tc>
          <w:tcPr>
            <w:tcW w:w="405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2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3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источник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58" w:hanging="58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объем, тыс. руб.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кол-во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firstLine="34"/>
              <w:jc w:val="center"/>
              <w:rPr>
                <w:kern w:val="1"/>
                <w:sz w:val="16"/>
                <w:szCs w:val="16"/>
              </w:rPr>
            </w:pPr>
            <w:r w:rsidRPr="00E91F9F">
              <w:rPr>
                <w:kern w:val="1"/>
                <w:sz w:val="16"/>
                <w:szCs w:val="16"/>
              </w:rPr>
              <w:t>ед. изм.</w:t>
            </w:r>
          </w:p>
        </w:tc>
        <w:tc>
          <w:tcPr>
            <w:tcW w:w="1103" w:type="dxa"/>
            <w:vMerge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rPr>
          <w:tblHeader/>
        </w:trPr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</w:t>
            </w: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2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3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4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5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6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7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8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9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10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11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12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13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14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15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16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17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1.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ТЕПЛОВАЯ ЭНЕРГИЯ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C70114" w:rsidTr="00E5199B">
        <w:tc>
          <w:tcPr>
            <w:tcW w:w="405" w:type="dxa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C70114" w:rsidRDefault="00065441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2.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ХОЛОДНАЯ ВОДА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3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ГОРЯЧАЯ ВОДА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065441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4.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ЭЛЕКТРИЧЕСКАЯ ЭНЕРГИЯ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C70114" w:rsidTr="00E5199B">
        <w:tc>
          <w:tcPr>
            <w:tcW w:w="405" w:type="dxa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899" w:type="dxa"/>
          </w:tcPr>
          <w:p w:rsidR="00E91F9F" w:rsidRPr="00C70114" w:rsidRDefault="00065441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8" w:type="dxa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C70114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0,000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5.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 xml:space="preserve">ПРИРОДНЫЙ ГАЗ 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5.1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Регулировка примыкания створок, в т.ч. перевод на зимний режим окон ПВХ</w:t>
            </w:r>
            <w:r w:rsidR="00E91F9F" w:rsidRPr="00E91F9F">
              <w:rPr>
                <w:kern w:val="28"/>
                <w:sz w:val="16"/>
                <w:szCs w:val="16"/>
              </w:rPr>
              <w:t>, в том числе: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Администрация Гаврильского сельского поселения</w:t>
            </w:r>
            <w:r w:rsidR="00E91F9F" w:rsidRPr="00E91F9F">
              <w:rPr>
                <w:kern w:val="28"/>
                <w:sz w:val="16"/>
                <w:szCs w:val="16"/>
              </w:rPr>
              <w:t xml:space="preserve"> (</w:t>
            </w:r>
            <w:r>
              <w:rPr>
                <w:kern w:val="28"/>
                <w:sz w:val="16"/>
                <w:szCs w:val="16"/>
              </w:rPr>
              <w:t>10шт.</w:t>
            </w:r>
            <w:r w:rsidR="00E91F9F" w:rsidRPr="00E91F9F">
              <w:rPr>
                <w:kern w:val="28"/>
                <w:sz w:val="16"/>
                <w:szCs w:val="16"/>
              </w:rPr>
              <w:t>)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5,000</w:t>
            </w:r>
          </w:p>
        </w:tc>
        <w:tc>
          <w:tcPr>
            <w:tcW w:w="811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54,4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м. куб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0,625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54,4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28"/>
                <w:szCs w:val="28"/>
              </w:rPr>
            </w:pPr>
            <w:r w:rsidRPr="00E91F9F">
              <w:rPr>
                <w:kern w:val="28"/>
                <w:sz w:val="16"/>
                <w:szCs w:val="16"/>
              </w:rPr>
              <w:t>м. куб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0,625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средства бюджета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54,4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28"/>
                <w:szCs w:val="28"/>
              </w:rPr>
            </w:pPr>
            <w:r w:rsidRPr="00E91F9F">
              <w:rPr>
                <w:kern w:val="28"/>
                <w:sz w:val="16"/>
                <w:szCs w:val="16"/>
              </w:rPr>
              <w:t>м. куб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>
              <w:rPr>
                <w:kern w:val="28"/>
                <w:sz w:val="16"/>
                <w:szCs w:val="16"/>
              </w:rPr>
              <w:t>0,625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6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ТВЕРДОЕ ТОПЛИВО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  <w:r w:rsidRPr="00E91F9F">
              <w:rPr>
                <w:kern w:val="28"/>
                <w:sz w:val="14"/>
                <w:szCs w:val="16"/>
              </w:rPr>
              <w:t>7</w:t>
            </w:r>
          </w:p>
        </w:tc>
        <w:tc>
          <w:tcPr>
            <w:tcW w:w="6192" w:type="dxa"/>
            <w:gridSpan w:val="6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both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МОТОРНОЕ ТОПЛИВО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</w:p>
        </w:tc>
      </w:tr>
      <w:tr w:rsidR="00E91F9F" w:rsidRPr="00E91F9F" w:rsidTr="00E5199B">
        <w:tc>
          <w:tcPr>
            <w:tcW w:w="4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4"/>
                <w:szCs w:val="16"/>
              </w:rPr>
            </w:pPr>
          </w:p>
        </w:tc>
        <w:tc>
          <w:tcPr>
            <w:tcW w:w="189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7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kern w:val="28"/>
                <w:sz w:val="16"/>
                <w:szCs w:val="16"/>
              </w:rPr>
            </w:pPr>
            <w:r w:rsidRPr="00E91F9F">
              <w:rPr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Итого по мероприятию</w:t>
            </w:r>
          </w:p>
        </w:tc>
        <w:tc>
          <w:tcPr>
            <w:tcW w:w="836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-</w:t>
            </w:r>
          </w:p>
        </w:tc>
      </w:tr>
      <w:tr w:rsidR="00E91F9F" w:rsidRPr="00E91F9F" w:rsidTr="00E5199B">
        <w:tc>
          <w:tcPr>
            <w:tcW w:w="3175" w:type="dxa"/>
            <w:gridSpan w:val="3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ind w:left="-57" w:right="-57"/>
              <w:jc w:val="center"/>
              <w:rPr>
                <w:b/>
                <w:kern w:val="28"/>
                <w:sz w:val="14"/>
                <w:szCs w:val="16"/>
              </w:rPr>
            </w:pPr>
            <w:r w:rsidRPr="00E91F9F">
              <w:rPr>
                <w:b/>
                <w:kern w:val="28"/>
                <w:sz w:val="14"/>
                <w:szCs w:val="16"/>
              </w:rPr>
              <w:t>Всего по мероприятиям</w:t>
            </w:r>
          </w:p>
        </w:tc>
        <w:tc>
          <w:tcPr>
            <w:tcW w:w="836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11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73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2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8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5,000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60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  <w:tc>
          <w:tcPr>
            <w:tcW w:w="8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827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24,900</w:t>
            </w:r>
          </w:p>
        </w:tc>
        <w:tc>
          <w:tcPr>
            <w:tcW w:w="805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659" w:type="dxa"/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 w:rsidRPr="00E91F9F">
              <w:rPr>
                <w:b/>
                <w:kern w:val="28"/>
                <w:sz w:val="16"/>
                <w:szCs w:val="16"/>
              </w:rPr>
              <w:t>Х</w:t>
            </w:r>
          </w:p>
        </w:tc>
        <w:tc>
          <w:tcPr>
            <w:tcW w:w="1103" w:type="dxa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jc w:val="center"/>
              <w:rPr>
                <w:b/>
                <w:kern w:val="28"/>
                <w:sz w:val="16"/>
                <w:szCs w:val="16"/>
              </w:rPr>
            </w:pPr>
            <w:r>
              <w:rPr>
                <w:b/>
                <w:kern w:val="28"/>
                <w:sz w:val="16"/>
                <w:szCs w:val="16"/>
              </w:rPr>
              <w:t>0,625</w:t>
            </w:r>
          </w:p>
        </w:tc>
      </w:tr>
    </w:tbl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  <w:sectPr w:rsidR="00E91F9F" w:rsidRPr="00E91F9F" w:rsidSect="00E5199B">
          <w:pgSz w:w="16838" w:h="11906" w:orient="landscape"/>
          <w:pgMar w:top="1134" w:right="567" w:bottom="1418" w:left="567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widowControl w:val="0"/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  <w:lastRenderedPageBreak/>
        <w:t>Сведения о целевых показателях программы энергосбережения и повышения энергетической эффективности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  <w:t xml:space="preserve">для зданий Администрации </w:t>
      </w:r>
      <w:r w:rsidR="00CB6BB3"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  <w:t>Гаврильского сельского поселения</w:t>
      </w:r>
    </w:p>
    <w:p w:rsidR="00E91F9F" w:rsidRPr="00E91F9F" w:rsidRDefault="00E91F9F" w:rsidP="00E91F9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4"/>
        <w:gridCol w:w="2321"/>
        <w:gridCol w:w="922"/>
        <w:gridCol w:w="1139"/>
        <w:gridCol w:w="1178"/>
        <w:gridCol w:w="1178"/>
        <w:gridCol w:w="1178"/>
        <w:gridCol w:w="1180"/>
      </w:tblGrid>
      <w:tr w:rsidR="006F7622" w:rsidRPr="00E91F9F" w:rsidTr="00E5199B">
        <w:trPr>
          <w:trHeight w:val="170"/>
          <w:tblHeader/>
        </w:trPr>
        <w:tc>
          <w:tcPr>
            <w:tcW w:w="167" w:type="pct"/>
            <w:vMerge w:val="restar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N п/п</w:t>
            </w:r>
          </w:p>
        </w:tc>
        <w:tc>
          <w:tcPr>
            <w:tcW w:w="1233" w:type="pct"/>
            <w:vMerge w:val="restar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Наименование показателя программы</w:t>
            </w:r>
          </w:p>
        </w:tc>
        <w:tc>
          <w:tcPr>
            <w:tcW w:w="490" w:type="pct"/>
            <w:vMerge w:val="restar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Единица измерения</w:t>
            </w:r>
          </w:p>
        </w:tc>
        <w:tc>
          <w:tcPr>
            <w:tcW w:w="605" w:type="pct"/>
            <w:vMerge w:val="restart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Базовое потреление/</w:t>
            </w:r>
          </w:p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значение</w:t>
            </w:r>
          </w:p>
        </w:tc>
        <w:tc>
          <w:tcPr>
            <w:tcW w:w="2505" w:type="pct"/>
            <w:gridSpan w:val="4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Плановые значения целевых показателей программы</w:t>
            </w:r>
          </w:p>
        </w:tc>
      </w:tr>
      <w:tr w:rsidR="006F7622" w:rsidRPr="00E91F9F" w:rsidTr="00E5199B">
        <w:trPr>
          <w:trHeight w:val="170"/>
          <w:tblHeader/>
        </w:trPr>
        <w:tc>
          <w:tcPr>
            <w:tcW w:w="167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233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605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г.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г.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г.</w:t>
            </w:r>
          </w:p>
        </w:tc>
        <w:tc>
          <w:tcPr>
            <w:tcW w:w="627" w:type="pct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Всего </w:t>
            </w:r>
          </w:p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(202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-202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гг.)</w:t>
            </w:r>
          </w:p>
        </w:tc>
      </w:tr>
      <w:tr w:rsidR="00E91F9F" w:rsidRPr="00E91F9F" w:rsidTr="00E5199B">
        <w:trPr>
          <w:trHeight w:val="13"/>
          <w:tblHeader/>
        </w:trPr>
        <w:tc>
          <w:tcPr>
            <w:tcW w:w="167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5" w:type="pct"/>
            <w:tcMar>
              <w:top w:w="6" w:type="dxa"/>
              <w:left w:w="28" w:type="dxa"/>
              <w:bottom w:w="6" w:type="dxa"/>
              <w:right w:w="28" w:type="dxa"/>
            </w:tcMar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7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trHeight w:val="170"/>
        </w:trPr>
        <w:tc>
          <w:tcPr>
            <w:tcW w:w="167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Сокращение  потребления электрической энергии </w:t>
            </w:r>
          </w:p>
        </w:tc>
        <w:tc>
          <w:tcPr>
            <w:tcW w:w="490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кВт ч</w:t>
            </w:r>
          </w:p>
        </w:tc>
        <w:tc>
          <w:tcPr>
            <w:tcW w:w="605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6000,00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7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7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Сокращение  потребления тепловой энергии </w:t>
            </w:r>
          </w:p>
        </w:tc>
        <w:tc>
          <w:tcPr>
            <w:tcW w:w="490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Гкал</w:t>
            </w:r>
          </w:p>
        </w:tc>
        <w:tc>
          <w:tcPr>
            <w:tcW w:w="605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7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7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Сокращение  потребления холодной воды </w:t>
            </w:r>
          </w:p>
        </w:tc>
        <w:tc>
          <w:tcPr>
            <w:tcW w:w="490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 м</w:t>
            </w:r>
          </w:p>
        </w:tc>
        <w:tc>
          <w:tcPr>
            <w:tcW w:w="605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21,60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7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7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Сокращение  потребления горячей воды </w:t>
            </w:r>
          </w:p>
        </w:tc>
        <w:tc>
          <w:tcPr>
            <w:tcW w:w="490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 м</w:t>
            </w:r>
          </w:p>
        </w:tc>
        <w:tc>
          <w:tcPr>
            <w:tcW w:w="605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627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7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3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Сокращение  потребления природного газа</w:t>
            </w:r>
          </w:p>
        </w:tc>
        <w:tc>
          <w:tcPr>
            <w:tcW w:w="490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 м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605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2722,00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54,44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54,44</w:t>
            </w:r>
          </w:p>
        </w:tc>
        <w:tc>
          <w:tcPr>
            <w:tcW w:w="62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54,44</w:t>
            </w:r>
          </w:p>
        </w:tc>
        <w:tc>
          <w:tcPr>
            <w:tcW w:w="627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163,32</w:t>
            </w:r>
          </w:p>
        </w:tc>
      </w:tr>
    </w:tbl>
    <w:p w:rsidR="00E91F9F" w:rsidRPr="00E91F9F" w:rsidRDefault="00E91F9F" w:rsidP="00E91F9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12"/>
        <w:gridCol w:w="2545"/>
        <w:gridCol w:w="1253"/>
        <w:gridCol w:w="1361"/>
        <w:gridCol w:w="1359"/>
        <w:gridCol w:w="1359"/>
        <w:gridCol w:w="1358"/>
      </w:tblGrid>
      <w:tr w:rsidR="006F7622" w:rsidRPr="00E91F9F" w:rsidTr="00E5199B">
        <w:trPr>
          <w:trHeight w:val="170"/>
          <w:tblHeader/>
        </w:trPr>
        <w:tc>
          <w:tcPr>
            <w:tcW w:w="163" w:type="pct"/>
            <w:vMerge w:val="restar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N п/п</w:t>
            </w:r>
          </w:p>
        </w:tc>
        <w:tc>
          <w:tcPr>
            <w:tcW w:w="1333" w:type="pct"/>
            <w:vMerge w:val="restar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Наименование показателя программы</w:t>
            </w:r>
          </w:p>
        </w:tc>
        <w:tc>
          <w:tcPr>
            <w:tcW w:w="656" w:type="pct"/>
            <w:vMerge w:val="restar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Единица измерения</w:t>
            </w:r>
          </w:p>
        </w:tc>
        <w:tc>
          <w:tcPr>
            <w:tcW w:w="713" w:type="pct"/>
            <w:vMerge w:val="restart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Базовое потреление/</w:t>
            </w:r>
          </w:p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значение</w:t>
            </w:r>
          </w:p>
        </w:tc>
        <w:tc>
          <w:tcPr>
            <w:tcW w:w="2135" w:type="pct"/>
            <w:gridSpan w:val="3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Плановые значения целевых показателей программы</w:t>
            </w:r>
          </w:p>
        </w:tc>
      </w:tr>
      <w:tr w:rsidR="006F7622" w:rsidRPr="00E91F9F" w:rsidTr="00E5199B">
        <w:trPr>
          <w:trHeight w:val="170"/>
          <w:tblHeader/>
        </w:trPr>
        <w:tc>
          <w:tcPr>
            <w:tcW w:w="163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1333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656" w:type="pct"/>
            <w:vMerge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713" w:type="pct"/>
            <w:vMerge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</w:p>
        </w:tc>
        <w:tc>
          <w:tcPr>
            <w:tcW w:w="712" w:type="pct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7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г.</w:t>
            </w:r>
          </w:p>
        </w:tc>
        <w:tc>
          <w:tcPr>
            <w:tcW w:w="712" w:type="pct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8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г.</w:t>
            </w:r>
          </w:p>
        </w:tc>
        <w:tc>
          <w:tcPr>
            <w:tcW w:w="711" w:type="pct"/>
          </w:tcPr>
          <w:p w:rsidR="006F7622" w:rsidRPr="00E91F9F" w:rsidRDefault="006F7622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202</w:t>
            </w:r>
            <w:r w:rsidR="006A3E36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9</w:t>
            </w: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 xml:space="preserve"> г.</w:t>
            </w:r>
          </w:p>
        </w:tc>
      </w:tr>
      <w:tr w:rsidR="00E91F9F" w:rsidRPr="00E91F9F" w:rsidTr="00E5199B">
        <w:trPr>
          <w:trHeight w:val="13"/>
          <w:tblHeader/>
        </w:trPr>
        <w:tc>
          <w:tcPr>
            <w:tcW w:w="16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3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712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712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</w:p>
        </w:tc>
      </w:tr>
      <w:tr w:rsidR="00E91F9F" w:rsidRPr="00E91F9F" w:rsidTr="00E5199B">
        <w:trPr>
          <w:trHeight w:val="170"/>
        </w:trPr>
        <w:tc>
          <w:tcPr>
            <w:tcW w:w="16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Сокращение  удельного расхода электрической энергии (в расчете на 1 кв. метр полезной (общей) площади)</w:t>
            </w:r>
          </w:p>
        </w:tc>
        <w:tc>
          <w:tcPr>
            <w:tcW w:w="65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кВт ч/кв. м</w:t>
            </w:r>
          </w:p>
        </w:tc>
        <w:tc>
          <w:tcPr>
            <w:tcW w:w="713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62,31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1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Сокращение  удельного расхода тепловой энергии (в расчете на 1 кв. метр полезной (отапливаемой) площади)</w:t>
            </w:r>
          </w:p>
        </w:tc>
        <w:tc>
          <w:tcPr>
            <w:tcW w:w="65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Гкал/кв. м</w:t>
            </w:r>
          </w:p>
        </w:tc>
        <w:tc>
          <w:tcPr>
            <w:tcW w:w="713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1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Сокращение  удельного расхода расход холодной воды (в расчете на 1 человека)</w:t>
            </w:r>
          </w:p>
        </w:tc>
        <w:tc>
          <w:tcPr>
            <w:tcW w:w="65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 м./чел.</w:t>
            </w:r>
          </w:p>
        </w:tc>
        <w:tc>
          <w:tcPr>
            <w:tcW w:w="713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7,20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1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Сокращение  удельного расхода горячей воды (в расчете на 1 человека)</w:t>
            </w:r>
          </w:p>
        </w:tc>
        <w:tc>
          <w:tcPr>
            <w:tcW w:w="65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 м./чел.</w:t>
            </w:r>
          </w:p>
        </w:tc>
        <w:tc>
          <w:tcPr>
            <w:tcW w:w="713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  <w:tc>
          <w:tcPr>
            <w:tcW w:w="711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0,00</w:t>
            </w:r>
          </w:p>
        </w:tc>
      </w:tr>
      <w:tr w:rsidR="00E91F9F" w:rsidRPr="00E91F9F" w:rsidTr="00E5199B">
        <w:trPr>
          <w:trHeight w:val="170"/>
        </w:trPr>
        <w:tc>
          <w:tcPr>
            <w:tcW w:w="16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numPr>
                <w:ilvl w:val="0"/>
                <w:numId w:val="24"/>
              </w:numPr>
              <w:suppressAutoHyphens/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3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Сокращение  удельного расхода природного газа (в расчете на 1 кв. метр полезной (общей) площади)</w:t>
            </w:r>
          </w:p>
        </w:tc>
        <w:tc>
          <w:tcPr>
            <w:tcW w:w="656" w:type="pct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</w:tcPr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куб. м./</w:t>
            </w:r>
          </w:p>
          <w:p w:rsidR="00E91F9F" w:rsidRPr="00E91F9F" w:rsidRDefault="00E91F9F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</w:pPr>
            <w:r w:rsidRPr="00E91F9F">
              <w:rPr>
                <w:rFonts w:ascii="Times New Roman" w:eastAsia="Times New Roman" w:hAnsi="Times New Roman" w:cs="Times New Roman"/>
                <w:kern w:val="28"/>
                <w:sz w:val="18"/>
                <w:szCs w:val="20"/>
                <w:lang w:eastAsia="ru-RU"/>
              </w:rPr>
              <w:t>кв. м.</w:t>
            </w:r>
          </w:p>
        </w:tc>
        <w:tc>
          <w:tcPr>
            <w:tcW w:w="713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28,27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0,57</w:t>
            </w:r>
          </w:p>
        </w:tc>
        <w:tc>
          <w:tcPr>
            <w:tcW w:w="712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0,57</w:t>
            </w:r>
          </w:p>
        </w:tc>
        <w:tc>
          <w:tcPr>
            <w:tcW w:w="711" w:type="pct"/>
            <w:vAlign w:val="center"/>
          </w:tcPr>
          <w:p w:rsidR="00E91F9F" w:rsidRPr="00E91F9F" w:rsidRDefault="00CB6BB3" w:rsidP="00E91F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0"/>
                <w:szCs w:val="28"/>
                <w:lang w:eastAsia="ru-RU"/>
              </w:rPr>
              <w:t>0,57</w:t>
            </w:r>
          </w:p>
        </w:tc>
      </w:tr>
    </w:tbl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E91F9F" w:rsidRPr="00E91F9F" w:rsidRDefault="00E91F9F" w:rsidP="00E91F9F">
      <w:pPr>
        <w:keepNext/>
        <w:widowControl w:val="0"/>
        <w:suppressAutoHyphens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28"/>
          <w:lang w:eastAsia="ru-RU"/>
        </w:rPr>
        <w:sectPr w:rsidR="00E91F9F" w:rsidRPr="00E91F9F" w:rsidSect="00E5199B">
          <w:pgSz w:w="11906" w:h="16838"/>
          <w:pgMar w:top="567" w:right="1418" w:bottom="567" w:left="1134" w:header="709" w:footer="284" w:gutter="0"/>
          <w:cols w:space="708"/>
          <w:docGrid w:linePitch="381"/>
        </w:sectPr>
      </w:pPr>
    </w:p>
    <w:p w:rsidR="00E91F9F" w:rsidRPr="00E91F9F" w:rsidRDefault="00E91F9F" w:rsidP="00E91F9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lang w:eastAsia="ru-RU"/>
        </w:rPr>
      </w:pPr>
      <w:bookmarkStart w:id="45" w:name="_Toc189649155"/>
      <w:bookmarkStart w:id="46" w:name="_Toc486844077"/>
      <w:bookmarkStart w:id="47" w:name="_Toc526175342"/>
      <w:r w:rsidRPr="00E91F9F">
        <w:rPr>
          <w:rFonts w:ascii="Times New Roman" w:eastAsia="Times New Roman" w:hAnsi="Times New Roman" w:cs="Times New Roman"/>
          <w:bCs/>
          <w:kern w:val="32"/>
          <w:lang w:eastAsia="ru-RU"/>
        </w:rPr>
        <w:lastRenderedPageBreak/>
        <w:t>Сертификаты соответствия экспертной организации</w:t>
      </w:r>
      <w:bookmarkEnd w:id="45"/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91F9F">
        <w:rPr>
          <w:rFonts w:ascii="Times New Roman" w:eastAsia="Times New Roman" w:hAnsi="Times New Roman" w:cs="Times New Roman"/>
          <w:noProof/>
          <w:kern w:val="28"/>
          <w:sz w:val="28"/>
          <w:szCs w:val="28"/>
          <w:lang w:eastAsia="ru-RU"/>
        </w:rPr>
        <w:drawing>
          <wp:inline distT="0" distB="0" distL="0" distR="0">
            <wp:extent cx="5939790" cy="83794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7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F9F" w:rsidRPr="00E91F9F" w:rsidRDefault="00E91F9F" w:rsidP="00E91F9F">
      <w:pPr>
        <w:keepNext/>
        <w:widowControl w:val="0"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lang w:eastAsia="ru-RU"/>
        </w:rPr>
        <w:sectPr w:rsidR="00E91F9F" w:rsidRPr="00E91F9F" w:rsidSect="00E5199B">
          <w:footerReference w:type="even" r:id="rId14"/>
          <w:pgSz w:w="11906" w:h="16838"/>
          <w:pgMar w:top="567" w:right="1134" w:bottom="567" w:left="1418" w:header="709" w:footer="284" w:gutter="0"/>
          <w:cols w:space="708"/>
          <w:docGrid w:linePitch="381"/>
        </w:sectPr>
      </w:pPr>
      <w:bookmarkStart w:id="48" w:name="_Toc520061256"/>
    </w:p>
    <w:p w:rsidR="00E91F9F" w:rsidRPr="00E91F9F" w:rsidRDefault="00E91F9F" w:rsidP="00E91F9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lang w:eastAsia="ru-RU"/>
        </w:rPr>
      </w:pPr>
      <w:bookmarkStart w:id="49" w:name="_Toc189649156"/>
      <w:r w:rsidRPr="00E91F9F">
        <w:rPr>
          <w:rFonts w:ascii="Times New Roman" w:eastAsia="Times New Roman" w:hAnsi="Times New Roman" w:cs="Times New Roman"/>
          <w:bCs/>
          <w:kern w:val="32"/>
          <w:lang w:eastAsia="ru-RU"/>
        </w:rPr>
        <w:lastRenderedPageBreak/>
        <w:t>Сведения о квалификации сотрудников экспертной организации</w:t>
      </w:r>
      <w:bookmarkEnd w:id="48"/>
      <w:bookmarkEnd w:id="49"/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bookmarkEnd w:id="46"/>
    <w:bookmarkEnd w:id="47"/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</w:p>
    <w:p w:rsidR="00E91F9F" w:rsidRPr="00E91F9F" w:rsidRDefault="00E91F9F" w:rsidP="00E91F9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lang w:eastAsia="ru-RU"/>
        </w:rPr>
      </w:pPr>
      <w:r w:rsidRPr="00E91F9F">
        <w:rPr>
          <w:rFonts w:ascii="Times New Roman" w:eastAsia="Times New Roman" w:hAnsi="Times New Roman" w:cs="Times New Roman"/>
          <w:noProof/>
          <w:kern w:val="28"/>
          <w:sz w:val="28"/>
          <w:szCs w:val="28"/>
          <w:lang w:eastAsia="ru-RU"/>
        </w:rPr>
        <w:drawing>
          <wp:inline distT="0" distB="0" distL="0" distR="0">
            <wp:extent cx="5939790" cy="8397936"/>
            <wp:effectExtent l="0" t="0" r="3810" b="3175"/>
            <wp:docPr id="2" name="Рисунок 2" descr="E:\Проекты Энергоаудит\СВ-ВА ООО и ИП\1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 Энергоаудит\СВ-ВА ООО и ИП\1 новый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D8" w:rsidRDefault="000624D8"/>
    <w:sectPr w:rsidR="000624D8" w:rsidSect="00E5199B">
      <w:pgSz w:w="11906" w:h="16838"/>
      <w:pgMar w:top="567" w:right="1134" w:bottom="567" w:left="1418" w:header="709" w:footer="28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F77" w:rsidRDefault="00303F77">
      <w:pPr>
        <w:spacing w:after="0" w:line="240" w:lineRule="auto"/>
      </w:pPr>
      <w:r>
        <w:separator/>
      </w:r>
    </w:p>
  </w:endnote>
  <w:endnote w:type="continuationSeparator" w:id="1">
    <w:p w:rsidR="00303F77" w:rsidRDefault="00303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67742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</w:rPr>
    </w:sdtEndPr>
    <w:sdtContent>
      <w:p w:rsidR="00E5199B" w:rsidRPr="009C3785" w:rsidRDefault="001378AF">
        <w:pPr>
          <w:pStyle w:val="a5"/>
          <w:jc w:val="right"/>
          <w:rPr>
            <w:rFonts w:asciiTheme="minorHAnsi" w:hAnsiTheme="minorHAnsi" w:cstheme="minorHAnsi"/>
            <w:sz w:val="18"/>
          </w:rPr>
        </w:pPr>
        <w:r w:rsidRPr="009C3785">
          <w:rPr>
            <w:rFonts w:asciiTheme="minorHAnsi" w:hAnsiTheme="minorHAnsi" w:cstheme="minorHAnsi"/>
            <w:sz w:val="18"/>
          </w:rPr>
          <w:fldChar w:fldCharType="begin"/>
        </w:r>
        <w:r w:rsidR="00E5199B" w:rsidRPr="009C3785">
          <w:rPr>
            <w:rFonts w:asciiTheme="minorHAnsi" w:hAnsiTheme="minorHAnsi" w:cstheme="minorHAnsi"/>
            <w:sz w:val="18"/>
          </w:rPr>
          <w:instrText>PAGE   \* MERGEFORMAT</w:instrText>
        </w:r>
        <w:r w:rsidRPr="009C3785">
          <w:rPr>
            <w:rFonts w:asciiTheme="minorHAnsi" w:hAnsiTheme="minorHAnsi" w:cstheme="minorHAnsi"/>
            <w:sz w:val="18"/>
          </w:rPr>
          <w:fldChar w:fldCharType="separate"/>
        </w:r>
        <w:r w:rsidR="00E5199B">
          <w:rPr>
            <w:rFonts w:asciiTheme="minorHAnsi" w:hAnsiTheme="minorHAnsi" w:cstheme="minorHAnsi"/>
            <w:noProof/>
            <w:sz w:val="18"/>
          </w:rPr>
          <w:t>3</w:t>
        </w:r>
        <w:r w:rsidRPr="009C3785">
          <w:rPr>
            <w:rFonts w:asciiTheme="minorHAnsi" w:hAnsiTheme="minorHAnsi" w:cstheme="minorHAnsi"/>
            <w:sz w:val="18"/>
          </w:rPr>
          <w:fldChar w:fldCharType="end"/>
        </w:r>
      </w:p>
    </w:sdtContent>
  </w:sdt>
  <w:p w:rsidR="00E5199B" w:rsidRDefault="00E5199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8184003"/>
      <w:docPartObj>
        <w:docPartGallery w:val="Page Numbers (Bottom of Page)"/>
        <w:docPartUnique/>
      </w:docPartObj>
    </w:sdtPr>
    <w:sdtEndPr>
      <w:rPr>
        <w:rFonts w:ascii="Calibri" w:hAnsi="Calibri"/>
        <w:sz w:val="22"/>
      </w:rPr>
    </w:sdtEndPr>
    <w:sdtContent>
      <w:p w:rsidR="00E5199B" w:rsidRPr="000111AF" w:rsidRDefault="001378AF">
        <w:pPr>
          <w:pStyle w:val="a5"/>
          <w:jc w:val="right"/>
          <w:rPr>
            <w:rFonts w:ascii="Calibri" w:hAnsi="Calibri"/>
            <w:sz w:val="22"/>
          </w:rPr>
        </w:pPr>
        <w:r w:rsidRPr="000111AF">
          <w:rPr>
            <w:rFonts w:ascii="Calibri" w:hAnsi="Calibri"/>
            <w:sz w:val="22"/>
          </w:rPr>
          <w:fldChar w:fldCharType="begin"/>
        </w:r>
        <w:r w:rsidR="00E5199B" w:rsidRPr="000111AF">
          <w:rPr>
            <w:rFonts w:ascii="Calibri" w:hAnsi="Calibri"/>
            <w:sz w:val="22"/>
          </w:rPr>
          <w:instrText>PAGE   \* MERGEFORMAT</w:instrText>
        </w:r>
        <w:r w:rsidRPr="000111AF">
          <w:rPr>
            <w:rFonts w:ascii="Calibri" w:hAnsi="Calibri"/>
            <w:sz w:val="22"/>
          </w:rPr>
          <w:fldChar w:fldCharType="separate"/>
        </w:r>
        <w:r w:rsidR="003B1099">
          <w:rPr>
            <w:rFonts w:ascii="Calibri" w:hAnsi="Calibri"/>
            <w:noProof/>
            <w:sz w:val="22"/>
          </w:rPr>
          <w:t>47</w:t>
        </w:r>
        <w:r w:rsidRPr="000111AF">
          <w:rPr>
            <w:rFonts w:ascii="Calibri" w:hAnsi="Calibri"/>
            <w:sz w:val="22"/>
          </w:rPr>
          <w:fldChar w:fldCharType="end"/>
        </w:r>
      </w:p>
    </w:sdtContent>
  </w:sdt>
  <w:p w:rsidR="00E5199B" w:rsidRDefault="00E5199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99B" w:rsidRDefault="001378AF" w:rsidP="00E5199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199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5199B" w:rsidRDefault="00E5199B" w:rsidP="00E5199B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F77" w:rsidRDefault="00303F77">
      <w:pPr>
        <w:spacing w:after="0" w:line="240" w:lineRule="auto"/>
      </w:pPr>
      <w:r>
        <w:separator/>
      </w:r>
    </w:p>
  </w:footnote>
  <w:footnote w:type="continuationSeparator" w:id="1">
    <w:p w:rsidR="00303F77" w:rsidRDefault="00303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95B"/>
    <w:multiLevelType w:val="hybridMultilevel"/>
    <w:tmpl w:val="C554DC22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D5D576E"/>
    <w:multiLevelType w:val="hybridMultilevel"/>
    <w:tmpl w:val="C3985A38"/>
    <w:lvl w:ilvl="0" w:tplc="72CEA874">
      <w:numFmt w:val="bullet"/>
      <w:lvlText w:val="-"/>
      <w:lvlJc w:val="left"/>
      <w:pPr>
        <w:ind w:left="100" w:hanging="12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DCFC66B4">
      <w:numFmt w:val="bullet"/>
      <w:lvlText w:val="•"/>
      <w:lvlJc w:val="left"/>
      <w:pPr>
        <w:ind w:left="1206" w:hanging="120"/>
      </w:pPr>
      <w:rPr>
        <w:rFonts w:hint="default"/>
        <w:lang w:val="ru-RU" w:eastAsia="en-US" w:bidi="ar-SA"/>
      </w:rPr>
    </w:lvl>
    <w:lvl w:ilvl="2" w:tplc="6B38C5A0">
      <w:numFmt w:val="bullet"/>
      <w:lvlText w:val="•"/>
      <w:lvlJc w:val="left"/>
      <w:pPr>
        <w:ind w:left="2312" w:hanging="120"/>
      </w:pPr>
      <w:rPr>
        <w:rFonts w:hint="default"/>
        <w:lang w:val="ru-RU" w:eastAsia="en-US" w:bidi="ar-SA"/>
      </w:rPr>
    </w:lvl>
    <w:lvl w:ilvl="3" w:tplc="3FB0D610">
      <w:numFmt w:val="bullet"/>
      <w:lvlText w:val="•"/>
      <w:lvlJc w:val="left"/>
      <w:pPr>
        <w:ind w:left="3418" w:hanging="120"/>
      </w:pPr>
      <w:rPr>
        <w:rFonts w:hint="default"/>
        <w:lang w:val="ru-RU" w:eastAsia="en-US" w:bidi="ar-SA"/>
      </w:rPr>
    </w:lvl>
    <w:lvl w:ilvl="4" w:tplc="D36E9894">
      <w:numFmt w:val="bullet"/>
      <w:lvlText w:val="•"/>
      <w:lvlJc w:val="left"/>
      <w:pPr>
        <w:ind w:left="4524" w:hanging="120"/>
      </w:pPr>
      <w:rPr>
        <w:rFonts w:hint="default"/>
        <w:lang w:val="ru-RU" w:eastAsia="en-US" w:bidi="ar-SA"/>
      </w:rPr>
    </w:lvl>
    <w:lvl w:ilvl="5" w:tplc="1304E3DC">
      <w:numFmt w:val="bullet"/>
      <w:lvlText w:val="•"/>
      <w:lvlJc w:val="left"/>
      <w:pPr>
        <w:ind w:left="5630" w:hanging="120"/>
      </w:pPr>
      <w:rPr>
        <w:rFonts w:hint="default"/>
        <w:lang w:val="ru-RU" w:eastAsia="en-US" w:bidi="ar-SA"/>
      </w:rPr>
    </w:lvl>
    <w:lvl w:ilvl="6" w:tplc="F6A6E5EC">
      <w:numFmt w:val="bullet"/>
      <w:lvlText w:val="•"/>
      <w:lvlJc w:val="left"/>
      <w:pPr>
        <w:ind w:left="6736" w:hanging="120"/>
      </w:pPr>
      <w:rPr>
        <w:rFonts w:hint="default"/>
        <w:lang w:val="ru-RU" w:eastAsia="en-US" w:bidi="ar-SA"/>
      </w:rPr>
    </w:lvl>
    <w:lvl w:ilvl="7" w:tplc="2398C8FE">
      <w:numFmt w:val="bullet"/>
      <w:lvlText w:val="•"/>
      <w:lvlJc w:val="left"/>
      <w:pPr>
        <w:ind w:left="7842" w:hanging="120"/>
      </w:pPr>
      <w:rPr>
        <w:rFonts w:hint="default"/>
        <w:lang w:val="ru-RU" w:eastAsia="en-US" w:bidi="ar-SA"/>
      </w:rPr>
    </w:lvl>
    <w:lvl w:ilvl="8" w:tplc="655A8688">
      <w:numFmt w:val="bullet"/>
      <w:lvlText w:val="•"/>
      <w:lvlJc w:val="left"/>
      <w:pPr>
        <w:ind w:left="8948" w:hanging="120"/>
      </w:pPr>
      <w:rPr>
        <w:rFonts w:hint="default"/>
        <w:lang w:val="ru-RU" w:eastAsia="en-US" w:bidi="ar-SA"/>
      </w:rPr>
    </w:lvl>
  </w:abstractNum>
  <w:abstractNum w:abstractNumId="2">
    <w:nsid w:val="15046328"/>
    <w:multiLevelType w:val="hybridMultilevel"/>
    <w:tmpl w:val="7E68EAFE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C3D771C"/>
    <w:multiLevelType w:val="hybridMultilevel"/>
    <w:tmpl w:val="BFACC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551A1"/>
    <w:multiLevelType w:val="hybridMultilevel"/>
    <w:tmpl w:val="BFACC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47504"/>
    <w:multiLevelType w:val="hybridMultilevel"/>
    <w:tmpl w:val="BFACC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E0736"/>
    <w:multiLevelType w:val="hybridMultilevel"/>
    <w:tmpl w:val="BFACC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61ED4"/>
    <w:multiLevelType w:val="multilevel"/>
    <w:tmpl w:val="1A800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Restart w:val="0"/>
      <w:pStyle w:val="1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5AD736C"/>
    <w:multiLevelType w:val="multilevel"/>
    <w:tmpl w:val="FBD23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97A4FCD"/>
    <w:multiLevelType w:val="hybridMultilevel"/>
    <w:tmpl w:val="44E21D38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1C898CE">
      <w:numFmt w:val="bullet"/>
      <w:lvlText w:val="-"/>
      <w:lvlJc w:val="left"/>
      <w:pPr>
        <w:ind w:left="229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A6D2E03"/>
    <w:multiLevelType w:val="hybridMultilevel"/>
    <w:tmpl w:val="DDBAAE94"/>
    <w:lvl w:ilvl="0" w:tplc="01C898CE">
      <w:numFmt w:val="bullet"/>
      <w:lvlText w:val="-"/>
      <w:lvlJc w:val="left"/>
      <w:pPr>
        <w:ind w:left="100" w:hanging="12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B4EE9038">
      <w:numFmt w:val="bullet"/>
      <w:lvlText w:val="•"/>
      <w:lvlJc w:val="left"/>
      <w:pPr>
        <w:ind w:left="1206" w:hanging="120"/>
      </w:pPr>
      <w:rPr>
        <w:rFonts w:hint="default"/>
        <w:lang w:val="ru-RU" w:eastAsia="en-US" w:bidi="ar-SA"/>
      </w:rPr>
    </w:lvl>
    <w:lvl w:ilvl="2" w:tplc="5C221BA2">
      <w:numFmt w:val="bullet"/>
      <w:lvlText w:val="•"/>
      <w:lvlJc w:val="left"/>
      <w:pPr>
        <w:ind w:left="2312" w:hanging="120"/>
      </w:pPr>
      <w:rPr>
        <w:rFonts w:hint="default"/>
        <w:lang w:val="ru-RU" w:eastAsia="en-US" w:bidi="ar-SA"/>
      </w:rPr>
    </w:lvl>
    <w:lvl w:ilvl="3" w:tplc="54FE2A8E">
      <w:numFmt w:val="bullet"/>
      <w:lvlText w:val="•"/>
      <w:lvlJc w:val="left"/>
      <w:pPr>
        <w:ind w:left="3418" w:hanging="120"/>
      </w:pPr>
      <w:rPr>
        <w:rFonts w:hint="default"/>
        <w:lang w:val="ru-RU" w:eastAsia="en-US" w:bidi="ar-SA"/>
      </w:rPr>
    </w:lvl>
    <w:lvl w:ilvl="4" w:tplc="ED880524">
      <w:numFmt w:val="bullet"/>
      <w:lvlText w:val="•"/>
      <w:lvlJc w:val="left"/>
      <w:pPr>
        <w:ind w:left="4524" w:hanging="120"/>
      </w:pPr>
      <w:rPr>
        <w:rFonts w:hint="default"/>
        <w:lang w:val="ru-RU" w:eastAsia="en-US" w:bidi="ar-SA"/>
      </w:rPr>
    </w:lvl>
    <w:lvl w:ilvl="5" w:tplc="8E32A1C4">
      <w:numFmt w:val="bullet"/>
      <w:lvlText w:val="•"/>
      <w:lvlJc w:val="left"/>
      <w:pPr>
        <w:ind w:left="5630" w:hanging="120"/>
      </w:pPr>
      <w:rPr>
        <w:rFonts w:hint="default"/>
        <w:lang w:val="ru-RU" w:eastAsia="en-US" w:bidi="ar-SA"/>
      </w:rPr>
    </w:lvl>
    <w:lvl w:ilvl="6" w:tplc="6B5C1272">
      <w:numFmt w:val="bullet"/>
      <w:lvlText w:val="•"/>
      <w:lvlJc w:val="left"/>
      <w:pPr>
        <w:ind w:left="6736" w:hanging="120"/>
      </w:pPr>
      <w:rPr>
        <w:rFonts w:hint="default"/>
        <w:lang w:val="ru-RU" w:eastAsia="en-US" w:bidi="ar-SA"/>
      </w:rPr>
    </w:lvl>
    <w:lvl w:ilvl="7" w:tplc="0B28557C">
      <w:numFmt w:val="bullet"/>
      <w:lvlText w:val="•"/>
      <w:lvlJc w:val="left"/>
      <w:pPr>
        <w:ind w:left="7842" w:hanging="120"/>
      </w:pPr>
      <w:rPr>
        <w:rFonts w:hint="default"/>
        <w:lang w:val="ru-RU" w:eastAsia="en-US" w:bidi="ar-SA"/>
      </w:rPr>
    </w:lvl>
    <w:lvl w:ilvl="8" w:tplc="E8F0D5C4">
      <w:numFmt w:val="bullet"/>
      <w:lvlText w:val="•"/>
      <w:lvlJc w:val="left"/>
      <w:pPr>
        <w:ind w:left="8948" w:hanging="120"/>
      </w:pPr>
      <w:rPr>
        <w:rFonts w:hint="default"/>
        <w:lang w:val="ru-RU" w:eastAsia="en-US" w:bidi="ar-SA"/>
      </w:rPr>
    </w:lvl>
  </w:abstractNum>
  <w:abstractNum w:abstractNumId="11">
    <w:nsid w:val="43487529"/>
    <w:multiLevelType w:val="hybridMultilevel"/>
    <w:tmpl w:val="F050AD00"/>
    <w:lvl w:ilvl="0" w:tplc="01C898CE">
      <w:numFmt w:val="bullet"/>
      <w:lvlText w:val="-"/>
      <w:lvlJc w:val="left"/>
      <w:pPr>
        <w:ind w:left="1428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3CB73F1"/>
    <w:multiLevelType w:val="multilevel"/>
    <w:tmpl w:val="FBD23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7930ED0"/>
    <w:multiLevelType w:val="hybridMultilevel"/>
    <w:tmpl w:val="E86AC46E"/>
    <w:lvl w:ilvl="0" w:tplc="C7465B66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>
    <w:nsid w:val="496915C9"/>
    <w:multiLevelType w:val="hybridMultilevel"/>
    <w:tmpl w:val="CCDA5D6A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9C8075B"/>
    <w:multiLevelType w:val="hybridMultilevel"/>
    <w:tmpl w:val="CD1A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44537"/>
    <w:multiLevelType w:val="hybridMultilevel"/>
    <w:tmpl w:val="06F0856A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3B0236E"/>
    <w:multiLevelType w:val="hybridMultilevel"/>
    <w:tmpl w:val="BFACC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5231A"/>
    <w:multiLevelType w:val="multilevel"/>
    <w:tmpl w:val="49080B5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63677B3"/>
    <w:multiLevelType w:val="multilevel"/>
    <w:tmpl w:val="FBD23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A505A25"/>
    <w:multiLevelType w:val="hybridMultilevel"/>
    <w:tmpl w:val="10C21DCE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6B5B5BF8"/>
    <w:multiLevelType w:val="multilevel"/>
    <w:tmpl w:val="FBD23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73E7477A"/>
    <w:multiLevelType w:val="hybridMultilevel"/>
    <w:tmpl w:val="AA62018A"/>
    <w:lvl w:ilvl="0" w:tplc="01C898CE">
      <w:numFmt w:val="bullet"/>
      <w:lvlText w:val="-"/>
      <w:lvlJc w:val="left"/>
      <w:pPr>
        <w:ind w:left="1571" w:hanging="36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7BDB5289"/>
    <w:multiLevelType w:val="multilevel"/>
    <w:tmpl w:val="9F421998"/>
    <w:lvl w:ilvl="0">
      <w:start w:val="7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2" w:hanging="1440"/>
      </w:pPr>
      <w:rPr>
        <w:rFonts w:hint="default"/>
      </w:rPr>
    </w:lvl>
  </w:abstractNum>
  <w:num w:numId="1">
    <w:abstractNumId w:val="7"/>
  </w:num>
  <w:num w:numId="2">
    <w:abstractNumId w:val="23"/>
  </w:num>
  <w:num w:numId="3">
    <w:abstractNumId w:val="10"/>
  </w:num>
  <w:num w:numId="4">
    <w:abstractNumId w:val="1"/>
  </w:num>
  <w:num w:numId="5">
    <w:abstractNumId w:val="13"/>
  </w:num>
  <w:num w:numId="6">
    <w:abstractNumId w:val="8"/>
  </w:num>
  <w:num w:numId="7">
    <w:abstractNumId w:val="18"/>
  </w:num>
  <w:num w:numId="8">
    <w:abstractNumId w:val="2"/>
  </w:num>
  <w:num w:numId="9">
    <w:abstractNumId w:val="20"/>
  </w:num>
  <w:num w:numId="10">
    <w:abstractNumId w:val="9"/>
  </w:num>
  <w:num w:numId="11">
    <w:abstractNumId w:val="16"/>
  </w:num>
  <w:num w:numId="12">
    <w:abstractNumId w:val="22"/>
  </w:num>
  <w:num w:numId="13">
    <w:abstractNumId w:val="11"/>
  </w:num>
  <w:num w:numId="14">
    <w:abstractNumId w:val="0"/>
  </w:num>
  <w:num w:numId="15">
    <w:abstractNumId w:val="14"/>
  </w:num>
  <w:num w:numId="16">
    <w:abstractNumId w:val="12"/>
  </w:num>
  <w:num w:numId="17">
    <w:abstractNumId w:val="19"/>
  </w:num>
  <w:num w:numId="18">
    <w:abstractNumId w:val="21"/>
  </w:num>
  <w:num w:numId="19">
    <w:abstractNumId w:val="4"/>
  </w:num>
  <w:num w:numId="20">
    <w:abstractNumId w:val="15"/>
  </w:num>
  <w:num w:numId="21">
    <w:abstractNumId w:val="3"/>
  </w:num>
  <w:num w:numId="22">
    <w:abstractNumId w:val="5"/>
  </w:num>
  <w:num w:numId="23">
    <w:abstractNumId w:val="17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forms" w:enforcement="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50DB7"/>
    <w:rsid w:val="00004541"/>
    <w:rsid w:val="00015D50"/>
    <w:rsid w:val="000624D8"/>
    <w:rsid w:val="00065441"/>
    <w:rsid w:val="000A26AC"/>
    <w:rsid w:val="000E5982"/>
    <w:rsid w:val="001378AF"/>
    <w:rsid w:val="001615B7"/>
    <w:rsid w:val="00201415"/>
    <w:rsid w:val="0020236E"/>
    <w:rsid w:val="00303F77"/>
    <w:rsid w:val="00344A59"/>
    <w:rsid w:val="003A0784"/>
    <w:rsid w:val="003B1099"/>
    <w:rsid w:val="00426540"/>
    <w:rsid w:val="0049656B"/>
    <w:rsid w:val="004F4919"/>
    <w:rsid w:val="005307C1"/>
    <w:rsid w:val="00545737"/>
    <w:rsid w:val="005C6564"/>
    <w:rsid w:val="00632022"/>
    <w:rsid w:val="00635856"/>
    <w:rsid w:val="00650DB7"/>
    <w:rsid w:val="006A3E36"/>
    <w:rsid w:val="006F7622"/>
    <w:rsid w:val="00736796"/>
    <w:rsid w:val="007B03C6"/>
    <w:rsid w:val="007F0968"/>
    <w:rsid w:val="008C5AC1"/>
    <w:rsid w:val="008E67B9"/>
    <w:rsid w:val="00900395"/>
    <w:rsid w:val="009E4E11"/>
    <w:rsid w:val="00A4170D"/>
    <w:rsid w:val="00AE27CD"/>
    <w:rsid w:val="00B75D47"/>
    <w:rsid w:val="00C311C9"/>
    <w:rsid w:val="00C70114"/>
    <w:rsid w:val="00CA59D6"/>
    <w:rsid w:val="00CB6BB3"/>
    <w:rsid w:val="00CC5D45"/>
    <w:rsid w:val="00D311E8"/>
    <w:rsid w:val="00D42E9D"/>
    <w:rsid w:val="00E22478"/>
    <w:rsid w:val="00E5199B"/>
    <w:rsid w:val="00E91F9F"/>
    <w:rsid w:val="00E9509E"/>
    <w:rsid w:val="00EE1858"/>
    <w:rsid w:val="00EF29F3"/>
    <w:rsid w:val="00FB55E8"/>
    <w:rsid w:val="00FF1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8AF"/>
  </w:style>
  <w:style w:type="paragraph" w:styleId="10">
    <w:name w:val="heading 1"/>
    <w:basedOn w:val="a"/>
    <w:next w:val="a"/>
    <w:link w:val="11"/>
    <w:qFormat/>
    <w:rsid w:val="00E91F9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1F9F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28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91F9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kern w:val="28"/>
      <w:sz w:val="26"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E91F9F"/>
    <w:pPr>
      <w:tabs>
        <w:tab w:val="num" w:pos="864"/>
      </w:tabs>
      <w:spacing w:before="280" w:after="280" w:line="240" w:lineRule="auto"/>
      <w:ind w:left="864" w:hanging="864"/>
      <w:outlineLvl w:val="3"/>
    </w:pPr>
    <w:rPr>
      <w:rFonts w:ascii="Verdana" w:eastAsia="Times New Roman" w:hAnsi="Verdana" w:cs="Times New Roman"/>
      <w:color w:val="003572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E91F9F"/>
    <w:pPr>
      <w:tabs>
        <w:tab w:val="num" w:pos="1008"/>
      </w:tabs>
      <w:spacing w:before="280" w:after="280" w:line="240" w:lineRule="auto"/>
      <w:ind w:left="1008" w:hanging="1008"/>
      <w:outlineLvl w:val="4"/>
    </w:pPr>
    <w:rPr>
      <w:rFonts w:ascii="Verdana" w:eastAsia="Times New Roman" w:hAnsi="Verdana" w:cs="Times New Roman"/>
      <w:color w:val="003572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E91F9F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91F9F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91F9F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91F9F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E91F9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E91F9F"/>
    <w:rPr>
      <w:rFonts w:ascii="Arial" w:eastAsia="Times New Roman" w:hAnsi="Arial" w:cs="Arial"/>
      <w:b/>
      <w:bCs/>
      <w:i/>
      <w:iCs/>
      <w:kern w:val="28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E91F9F"/>
    <w:rPr>
      <w:rFonts w:ascii="Arial" w:eastAsia="Times New Roman" w:hAnsi="Arial" w:cs="Times New Roman"/>
      <w:b/>
      <w:bCs/>
      <w:kern w:val="28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E91F9F"/>
    <w:rPr>
      <w:rFonts w:ascii="Verdana" w:eastAsia="Times New Roman" w:hAnsi="Verdana" w:cs="Times New Roman"/>
      <w:color w:val="003572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E91F9F"/>
    <w:rPr>
      <w:rFonts w:ascii="Verdana" w:eastAsia="Times New Roman" w:hAnsi="Verdana" w:cs="Times New Roman"/>
      <w:color w:val="003572"/>
      <w:sz w:val="20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E91F9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91F9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E91F9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E91F9F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E91F9F"/>
  </w:style>
  <w:style w:type="paragraph" w:styleId="a0">
    <w:name w:val="Body Text"/>
    <w:basedOn w:val="a"/>
    <w:link w:val="a4"/>
    <w:uiPriority w:val="1"/>
    <w:qFormat/>
    <w:rsid w:val="00E91F9F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uiPriority w:val="1"/>
    <w:rsid w:val="00E91F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E91F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E91F9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21">
    <w:name w:val="Основной текст2"/>
    <w:rsid w:val="00E91F9F"/>
    <w:rPr>
      <w:rFonts w:ascii="Times New Roman" w:hAnsi="Times New Roman"/>
      <w:spacing w:val="0"/>
      <w:sz w:val="27"/>
    </w:rPr>
  </w:style>
  <w:style w:type="character" w:customStyle="1" w:styleId="14">
    <w:name w:val="Слабое выделение1"/>
    <w:rsid w:val="00E91F9F"/>
    <w:rPr>
      <w:rFonts w:cs="Times New Roman"/>
      <w:i/>
      <w:iCs/>
      <w:color w:val="808080"/>
    </w:rPr>
  </w:style>
  <w:style w:type="paragraph" w:styleId="a5">
    <w:name w:val="footer"/>
    <w:basedOn w:val="a"/>
    <w:link w:val="a6"/>
    <w:uiPriority w:val="99"/>
    <w:rsid w:val="00E91F9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a6">
    <w:name w:val="Нижний колонтитул Знак"/>
    <w:basedOn w:val="a1"/>
    <w:link w:val="a5"/>
    <w:uiPriority w:val="99"/>
    <w:rsid w:val="00E91F9F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styleId="a7">
    <w:name w:val="page number"/>
    <w:basedOn w:val="a1"/>
    <w:rsid w:val="00E91F9F"/>
  </w:style>
  <w:style w:type="paragraph" w:customStyle="1" w:styleId="a8">
    <w:name w:val="Мой текст"/>
    <w:basedOn w:val="a"/>
    <w:link w:val="a9"/>
    <w:rsid w:val="00E91F9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Мой текст Знак"/>
    <w:link w:val="a8"/>
    <w:locked/>
    <w:rsid w:val="00E91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aliases w:val=" Знак"/>
    <w:basedOn w:val="a"/>
    <w:link w:val="ab"/>
    <w:rsid w:val="00E91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 Знак Знак"/>
    <w:basedOn w:val="a1"/>
    <w:link w:val="aa"/>
    <w:rsid w:val="00E91F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E91F9F"/>
    <w:rPr>
      <w:vertAlign w:val="superscript"/>
    </w:rPr>
  </w:style>
  <w:style w:type="paragraph" w:styleId="ad">
    <w:name w:val="Balloon Text"/>
    <w:basedOn w:val="a"/>
    <w:link w:val="ae"/>
    <w:rsid w:val="00E91F9F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28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E91F9F"/>
    <w:rPr>
      <w:rFonts w:ascii="Tahoma" w:eastAsia="Times New Roman" w:hAnsi="Tahoma" w:cs="Tahoma"/>
      <w:kern w:val="28"/>
      <w:sz w:val="16"/>
      <w:szCs w:val="16"/>
      <w:lang w:eastAsia="ru-RU"/>
    </w:rPr>
  </w:style>
  <w:style w:type="paragraph" w:customStyle="1" w:styleId="15">
    <w:name w:val="Абзац списка1"/>
    <w:basedOn w:val="a"/>
    <w:link w:val="ListParagraphChar"/>
    <w:rsid w:val="00E91F9F"/>
    <w:pPr>
      <w:suppressAutoHyphens/>
      <w:spacing w:after="80" w:line="100" w:lineRule="atLeast"/>
      <w:ind w:left="720"/>
    </w:pPr>
    <w:rPr>
      <w:rFonts w:ascii="Times New Roman" w:eastAsia="Times New Roman" w:hAnsi="Times New Roman" w:cs="Calibri"/>
      <w:sz w:val="28"/>
      <w:lang w:val="en-US"/>
    </w:rPr>
  </w:style>
  <w:style w:type="character" w:customStyle="1" w:styleId="ListParagraphChar">
    <w:name w:val="List Paragraph Char"/>
    <w:link w:val="15"/>
    <w:locked/>
    <w:rsid w:val="00E91F9F"/>
    <w:rPr>
      <w:rFonts w:ascii="Times New Roman" w:eastAsia="Times New Roman" w:hAnsi="Times New Roman" w:cs="Calibri"/>
      <w:sz w:val="28"/>
      <w:lang w:val="en-US"/>
    </w:rPr>
  </w:style>
  <w:style w:type="paragraph" w:customStyle="1" w:styleId="ConsPlusCell">
    <w:name w:val="ConsPlusCell"/>
    <w:rsid w:val="00E91F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E91F9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E91F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Знак Знак"/>
    <w:semiHidden/>
    <w:rsid w:val="00E91F9F"/>
    <w:rPr>
      <w:rFonts w:eastAsia="Times New Roman"/>
    </w:rPr>
  </w:style>
  <w:style w:type="character" w:customStyle="1" w:styleId="16">
    <w:name w:val="Знак Знак1"/>
    <w:semiHidden/>
    <w:rsid w:val="00E91F9F"/>
    <w:rPr>
      <w:rFonts w:eastAsia="Times New Roman"/>
    </w:rPr>
  </w:style>
  <w:style w:type="paragraph" w:styleId="17">
    <w:name w:val="toc 1"/>
    <w:basedOn w:val="a"/>
    <w:next w:val="a"/>
    <w:autoRedefine/>
    <w:uiPriority w:val="39"/>
    <w:rsid w:val="00E91F9F"/>
    <w:pPr>
      <w:widowControl w:val="0"/>
      <w:tabs>
        <w:tab w:val="left" w:pos="561"/>
        <w:tab w:val="right" w:leader="dot" w:pos="10206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rsid w:val="00E91F9F"/>
    <w:pPr>
      <w:widowControl w:val="0"/>
      <w:tabs>
        <w:tab w:val="right" w:leader="dot" w:pos="10206"/>
      </w:tabs>
      <w:suppressAutoHyphens/>
      <w:spacing w:after="0" w:line="240" w:lineRule="auto"/>
      <w:jc w:val="both"/>
    </w:pPr>
    <w:rPr>
      <w:rFonts w:eastAsia="Times New Roman" w:cs="Calibri"/>
      <w:bCs/>
      <w:noProof/>
      <w:kern w:val="28"/>
      <w:lang w:eastAsia="ru-RU"/>
    </w:rPr>
  </w:style>
  <w:style w:type="character" w:styleId="af0">
    <w:name w:val="Hyperlink"/>
    <w:uiPriority w:val="99"/>
    <w:rsid w:val="00E91F9F"/>
    <w:rPr>
      <w:color w:val="0000FF"/>
      <w:u w:val="single"/>
    </w:rPr>
  </w:style>
  <w:style w:type="paragraph" w:styleId="33">
    <w:name w:val="toc 3"/>
    <w:basedOn w:val="a"/>
    <w:next w:val="a"/>
    <w:autoRedefine/>
    <w:uiPriority w:val="39"/>
    <w:rsid w:val="00E91F9F"/>
    <w:pPr>
      <w:widowControl w:val="0"/>
      <w:tabs>
        <w:tab w:val="right" w:leader="dot" w:pos="10206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customStyle="1" w:styleId="22">
    <w:name w:val="Без интервала2"/>
    <w:rsid w:val="00E91F9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ConsPlusTitle">
    <w:name w:val="ConsPlusTitle"/>
    <w:rsid w:val="00E91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b5">
    <w:name w:val="mb5"/>
    <w:basedOn w:val="a1"/>
    <w:rsid w:val="00E91F9F"/>
  </w:style>
  <w:style w:type="character" w:styleId="af1">
    <w:name w:val="Emphasis"/>
    <w:qFormat/>
    <w:rsid w:val="00E91F9F"/>
    <w:rPr>
      <w:i/>
      <w:iCs/>
    </w:rPr>
  </w:style>
  <w:style w:type="paragraph" w:styleId="af2">
    <w:name w:val="header"/>
    <w:basedOn w:val="a"/>
    <w:link w:val="af3"/>
    <w:uiPriority w:val="99"/>
    <w:rsid w:val="00E91F9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af3">
    <w:name w:val="Верхний колонтитул Знак"/>
    <w:basedOn w:val="a1"/>
    <w:link w:val="af2"/>
    <w:uiPriority w:val="99"/>
    <w:rsid w:val="00E91F9F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table" w:styleId="af4">
    <w:name w:val="Table Grid"/>
    <w:basedOn w:val="a2"/>
    <w:uiPriority w:val="39"/>
    <w:rsid w:val="00E91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Основной текст3"/>
    <w:basedOn w:val="a"/>
    <w:link w:val="af5"/>
    <w:rsid w:val="00E91F9F"/>
    <w:pPr>
      <w:widowControl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basedOn w:val="a1"/>
    <w:link w:val="34"/>
    <w:rsid w:val="00E91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Название таблицы21"/>
    <w:basedOn w:val="a"/>
    <w:next w:val="a"/>
    <w:unhideWhenUsed/>
    <w:qFormat/>
    <w:rsid w:val="00E91F9F"/>
    <w:pPr>
      <w:suppressAutoHyphens/>
      <w:spacing w:line="240" w:lineRule="auto"/>
    </w:pPr>
    <w:rPr>
      <w:rFonts w:ascii="Times New Roman" w:eastAsia="Times New Roman" w:hAnsi="Times New Roman" w:cs="Times New Roman"/>
      <w:b/>
      <w:bCs/>
      <w:color w:val="5B9BD5"/>
      <w:sz w:val="18"/>
      <w:szCs w:val="18"/>
      <w:lang w:eastAsia="ar-SA"/>
    </w:rPr>
  </w:style>
  <w:style w:type="character" w:customStyle="1" w:styleId="af6">
    <w:name w:val="Название объекта Знак"/>
    <w:link w:val="af7"/>
    <w:rsid w:val="00E91F9F"/>
    <w:rPr>
      <w:b/>
      <w:bCs/>
      <w:color w:val="5B9BD5"/>
      <w:sz w:val="18"/>
      <w:szCs w:val="18"/>
      <w:lang w:eastAsia="ar-SA"/>
    </w:rPr>
  </w:style>
  <w:style w:type="character" w:customStyle="1" w:styleId="WW8Num1z0">
    <w:name w:val="WW8Num1z0"/>
    <w:rsid w:val="00E91F9F"/>
    <w:rPr>
      <w:b/>
      <w:i w:val="0"/>
    </w:rPr>
  </w:style>
  <w:style w:type="character" w:customStyle="1" w:styleId="WW8Num1z1">
    <w:name w:val="WW8Num1z1"/>
    <w:rsid w:val="00E91F9F"/>
    <w:rPr>
      <w:b/>
      <w:sz w:val="18"/>
      <w:szCs w:val="18"/>
    </w:rPr>
  </w:style>
  <w:style w:type="character" w:customStyle="1" w:styleId="WW8Num1z3">
    <w:name w:val="WW8Num1z3"/>
    <w:rsid w:val="00E91F9F"/>
    <w:rPr>
      <w:b/>
      <w:sz w:val="24"/>
    </w:rPr>
  </w:style>
  <w:style w:type="character" w:customStyle="1" w:styleId="WW8Num3z0">
    <w:name w:val="WW8Num3z0"/>
    <w:rsid w:val="00E91F9F"/>
    <w:rPr>
      <w:b/>
      <w:i w:val="0"/>
    </w:rPr>
  </w:style>
  <w:style w:type="character" w:customStyle="1" w:styleId="WW8Num4z0">
    <w:name w:val="WW8Num4z0"/>
    <w:rsid w:val="00E91F9F"/>
    <w:rPr>
      <w:rFonts w:ascii="Symbol" w:hAnsi="Symbol"/>
      <w:sz w:val="20"/>
    </w:rPr>
  </w:style>
  <w:style w:type="character" w:customStyle="1" w:styleId="WW8Num4z1">
    <w:name w:val="WW8Num4z1"/>
    <w:rsid w:val="00E91F9F"/>
    <w:rPr>
      <w:rFonts w:ascii="Courier New" w:hAnsi="Courier New"/>
      <w:sz w:val="20"/>
    </w:rPr>
  </w:style>
  <w:style w:type="character" w:customStyle="1" w:styleId="WW8Num4z2">
    <w:name w:val="WW8Num4z2"/>
    <w:rsid w:val="00E91F9F"/>
    <w:rPr>
      <w:rFonts w:ascii="Wingdings" w:hAnsi="Wingdings"/>
      <w:sz w:val="20"/>
    </w:rPr>
  </w:style>
  <w:style w:type="character" w:customStyle="1" w:styleId="WW8Num5z0">
    <w:name w:val="WW8Num5z0"/>
    <w:rsid w:val="00E91F9F"/>
    <w:rPr>
      <w:b/>
      <w:i w:val="0"/>
    </w:rPr>
  </w:style>
  <w:style w:type="character" w:customStyle="1" w:styleId="WW8Num5z1">
    <w:name w:val="WW8Num5z1"/>
    <w:rsid w:val="00E91F9F"/>
    <w:rPr>
      <w:rFonts w:ascii="Symbol" w:hAnsi="Symbol"/>
      <w:b/>
      <w:i w:val="0"/>
    </w:rPr>
  </w:style>
  <w:style w:type="character" w:customStyle="1" w:styleId="WW8Num6z0">
    <w:name w:val="WW8Num6z0"/>
    <w:rsid w:val="00E91F9F"/>
    <w:rPr>
      <w:b/>
      <w:i w:val="0"/>
      <w:sz w:val="20"/>
      <w:szCs w:val="20"/>
    </w:rPr>
  </w:style>
  <w:style w:type="character" w:customStyle="1" w:styleId="WW8Num7z0">
    <w:name w:val="WW8Num7z0"/>
    <w:rsid w:val="00E91F9F"/>
    <w:rPr>
      <w:rFonts w:ascii="Symbol" w:hAnsi="Symbol"/>
      <w:b/>
      <w:i w:val="0"/>
    </w:rPr>
  </w:style>
  <w:style w:type="character" w:customStyle="1" w:styleId="WW8Num8z0">
    <w:name w:val="WW8Num8z0"/>
    <w:rsid w:val="00E91F9F"/>
    <w:rPr>
      <w:b/>
      <w:i w:val="0"/>
    </w:rPr>
  </w:style>
  <w:style w:type="character" w:customStyle="1" w:styleId="WW8Num9z0">
    <w:name w:val="WW8Num9z0"/>
    <w:rsid w:val="00E91F9F"/>
    <w:rPr>
      <w:rFonts w:ascii="Symbol" w:hAnsi="Symbol"/>
      <w:sz w:val="20"/>
    </w:rPr>
  </w:style>
  <w:style w:type="character" w:customStyle="1" w:styleId="WW8Num9z1">
    <w:name w:val="WW8Num9z1"/>
    <w:rsid w:val="00E91F9F"/>
    <w:rPr>
      <w:rFonts w:ascii="Courier New" w:hAnsi="Courier New"/>
      <w:sz w:val="20"/>
    </w:rPr>
  </w:style>
  <w:style w:type="character" w:customStyle="1" w:styleId="WW8Num9z2">
    <w:name w:val="WW8Num9z2"/>
    <w:rsid w:val="00E91F9F"/>
    <w:rPr>
      <w:rFonts w:ascii="Wingdings" w:hAnsi="Wingdings"/>
      <w:sz w:val="20"/>
    </w:rPr>
  </w:style>
  <w:style w:type="character" w:customStyle="1" w:styleId="WW8Num10z0">
    <w:name w:val="WW8Num10z0"/>
    <w:rsid w:val="00E91F9F"/>
    <w:rPr>
      <w:b/>
      <w:i w:val="0"/>
      <w:sz w:val="20"/>
      <w:szCs w:val="20"/>
    </w:rPr>
  </w:style>
  <w:style w:type="character" w:customStyle="1" w:styleId="WW8Num11z0">
    <w:name w:val="WW8Num11z0"/>
    <w:rsid w:val="00E91F9F"/>
    <w:rPr>
      <w:b/>
      <w:i w:val="0"/>
      <w:sz w:val="20"/>
      <w:szCs w:val="20"/>
    </w:rPr>
  </w:style>
  <w:style w:type="character" w:customStyle="1" w:styleId="WW8Num12z0">
    <w:name w:val="WW8Num12z0"/>
    <w:rsid w:val="00E91F9F"/>
    <w:rPr>
      <w:b/>
      <w:i w:val="0"/>
      <w:sz w:val="20"/>
    </w:rPr>
  </w:style>
  <w:style w:type="character" w:customStyle="1" w:styleId="WW8Num12z1">
    <w:name w:val="WW8Num12z1"/>
    <w:rsid w:val="00E91F9F"/>
    <w:rPr>
      <w:rFonts w:ascii="Wingdings" w:hAnsi="Wingdings"/>
      <w:sz w:val="20"/>
    </w:rPr>
  </w:style>
  <w:style w:type="character" w:customStyle="1" w:styleId="WW8Num13z0">
    <w:name w:val="WW8Num13z0"/>
    <w:rsid w:val="00E91F9F"/>
    <w:rPr>
      <w:rFonts w:ascii="Wingdings" w:hAnsi="Wingdings"/>
    </w:rPr>
  </w:style>
  <w:style w:type="character" w:customStyle="1" w:styleId="WW8Num13z1">
    <w:name w:val="WW8Num13z1"/>
    <w:rsid w:val="00E91F9F"/>
    <w:rPr>
      <w:rFonts w:ascii="Courier New" w:hAnsi="Courier New" w:cs="Courier New"/>
    </w:rPr>
  </w:style>
  <w:style w:type="character" w:customStyle="1" w:styleId="WW8Num13z3">
    <w:name w:val="WW8Num13z3"/>
    <w:rsid w:val="00E91F9F"/>
    <w:rPr>
      <w:rFonts w:ascii="Symbol" w:hAnsi="Symbol"/>
    </w:rPr>
  </w:style>
  <w:style w:type="character" w:customStyle="1" w:styleId="WW8Num14z0">
    <w:name w:val="WW8Num14z0"/>
    <w:rsid w:val="00E91F9F"/>
    <w:rPr>
      <w:b/>
      <w:i w:val="0"/>
    </w:rPr>
  </w:style>
  <w:style w:type="character" w:customStyle="1" w:styleId="WW8Num14z1">
    <w:name w:val="WW8Num14z1"/>
    <w:rsid w:val="00E91F9F"/>
    <w:rPr>
      <w:rFonts w:ascii="Symbol" w:hAnsi="Symbol"/>
      <w:b/>
      <w:i w:val="0"/>
    </w:rPr>
  </w:style>
  <w:style w:type="character" w:customStyle="1" w:styleId="WW8Num15z0">
    <w:name w:val="WW8Num15z0"/>
    <w:rsid w:val="00E91F9F"/>
    <w:rPr>
      <w:b/>
      <w:i w:val="0"/>
    </w:rPr>
  </w:style>
  <w:style w:type="character" w:customStyle="1" w:styleId="WW8Num16z0">
    <w:name w:val="WW8Num16z0"/>
    <w:rsid w:val="00E91F9F"/>
    <w:rPr>
      <w:b/>
      <w:i w:val="0"/>
    </w:rPr>
  </w:style>
  <w:style w:type="character" w:customStyle="1" w:styleId="WW8Num17z0">
    <w:name w:val="WW8Num17z0"/>
    <w:rsid w:val="00E91F9F"/>
    <w:rPr>
      <w:b/>
      <w:i w:val="0"/>
      <w:sz w:val="20"/>
    </w:rPr>
  </w:style>
  <w:style w:type="character" w:customStyle="1" w:styleId="WW8Num17z1">
    <w:name w:val="WW8Num17z1"/>
    <w:rsid w:val="00E91F9F"/>
    <w:rPr>
      <w:rFonts w:ascii="Wingdings" w:hAnsi="Wingdings"/>
      <w:sz w:val="20"/>
    </w:rPr>
  </w:style>
  <w:style w:type="character" w:customStyle="1" w:styleId="WW8Num18z0">
    <w:name w:val="WW8Num18z0"/>
    <w:rsid w:val="00E91F9F"/>
    <w:rPr>
      <w:b/>
      <w:i w:val="0"/>
      <w:sz w:val="20"/>
      <w:szCs w:val="20"/>
    </w:rPr>
  </w:style>
  <w:style w:type="character" w:customStyle="1" w:styleId="WW8Num19z0">
    <w:name w:val="WW8Num19z0"/>
    <w:rsid w:val="00E91F9F"/>
    <w:rPr>
      <w:rFonts w:ascii="Symbol" w:hAnsi="Symbol"/>
    </w:rPr>
  </w:style>
  <w:style w:type="character" w:customStyle="1" w:styleId="WW8Num19z1">
    <w:name w:val="WW8Num19z1"/>
    <w:rsid w:val="00E91F9F"/>
    <w:rPr>
      <w:rFonts w:ascii="Courier New" w:hAnsi="Courier New" w:cs="Courier New"/>
    </w:rPr>
  </w:style>
  <w:style w:type="character" w:customStyle="1" w:styleId="WW8Num19z2">
    <w:name w:val="WW8Num19z2"/>
    <w:rsid w:val="00E91F9F"/>
    <w:rPr>
      <w:rFonts w:ascii="Wingdings" w:hAnsi="Wingdings"/>
    </w:rPr>
  </w:style>
  <w:style w:type="character" w:customStyle="1" w:styleId="WW8Num20z0">
    <w:name w:val="WW8Num20z0"/>
    <w:rsid w:val="00E91F9F"/>
    <w:rPr>
      <w:rFonts w:ascii="Symbol" w:hAnsi="Symbol"/>
    </w:rPr>
  </w:style>
  <w:style w:type="character" w:customStyle="1" w:styleId="WW8Num20z1">
    <w:name w:val="WW8Num20z1"/>
    <w:rsid w:val="00E91F9F"/>
    <w:rPr>
      <w:rFonts w:ascii="Courier New" w:hAnsi="Courier New" w:cs="Courier New"/>
    </w:rPr>
  </w:style>
  <w:style w:type="character" w:customStyle="1" w:styleId="WW8Num20z2">
    <w:name w:val="WW8Num20z2"/>
    <w:rsid w:val="00E91F9F"/>
    <w:rPr>
      <w:rFonts w:ascii="Wingdings" w:hAnsi="Wingdings"/>
    </w:rPr>
  </w:style>
  <w:style w:type="character" w:customStyle="1" w:styleId="WW8Num21z0">
    <w:name w:val="WW8Num21z0"/>
    <w:rsid w:val="00E91F9F"/>
    <w:rPr>
      <w:rFonts w:ascii="Wingdings" w:hAnsi="Wingdings"/>
    </w:rPr>
  </w:style>
  <w:style w:type="character" w:customStyle="1" w:styleId="WW8Num21z1">
    <w:name w:val="WW8Num21z1"/>
    <w:rsid w:val="00E91F9F"/>
    <w:rPr>
      <w:rFonts w:ascii="Courier New" w:hAnsi="Courier New" w:cs="Courier New"/>
    </w:rPr>
  </w:style>
  <w:style w:type="character" w:customStyle="1" w:styleId="WW8Num21z3">
    <w:name w:val="WW8Num21z3"/>
    <w:rsid w:val="00E91F9F"/>
    <w:rPr>
      <w:rFonts w:ascii="Symbol" w:hAnsi="Symbol"/>
    </w:rPr>
  </w:style>
  <w:style w:type="character" w:customStyle="1" w:styleId="WW8Num22z0">
    <w:name w:val="WW8Num22z0"/>
    <w:rsid w:val="00E91F9F"/>
    <w:rPr>
      <w:rFonts w:ascii="Wingdings" w:hAnsi="Wingdings"/>
    </w:rPr>
  </w:style>
  <w:style w:type="character" w:customStyle="1" w:styleId="WW8Num22z1">
    <w:name w:val="WW8Num22z1"/>
    <w:rsid w:val="00E91F9F"/>
    <w:rPr>
      <w:rFonts w:ascii="Courier New" w:hAnsi="Courier New" w:cs="Courier New"/>
    </w:rPr>
  </w:style>
  <w:style w:type="character" w:customStyle="1" w:styleId="WW8Num22z3">
    <w:name w:val="WW8Num22z3"/>
    <w:rsid w:val="00E91F9F"/>
    <w:rPr>
      <w:rFonts w:ascii="Symbol" w:hAnsi="Symbol"/>
    </w:rPr>
  </w:style>
  <w:style w:type="character" w:customStyle="1" w:styleId="WW8Num23z0">
    <w:name w:val="WW8Num23z0"/>
    <w:rsid w:val="00E91F9F"/>
    <w:rPr>
      <w:b/>
      <w:i w:val="0"/>
    </w:rPr>
  </w:style>
  <w:style w:type="character" w:customStyle="1" w:styleId="WW8Num24z0">
    <w:name w:val="WW8Num24z0"/>
    <w:rsid w:val="00E91F9F"/>
    <w:rPr>
      <w:b/>
      <w:i w:val="0"/>
      <w:sz w:val="20"/>
    </w:rPr>
  </w:style>
  <w:style w:type="character" w:customStyle="1" w:styleId="WW8Num24z1">
    <w:name w:val="WW8Num24z1"/>
    <w:rsid w:val="00E91F9F"/>
    <w:rPr>
      <w:rFonts w:ascii="Wingdings" w:hAnsi="Wingdings"/>
      <w:sz w:val="20"/>
    </w:rPr>
  </w:style>
  <w:style w:type="character" w:customStyle="1" w:styleId="WW8Num26z0">
    <w:name w:val="WW8Num26z0"/>
    <w:rsid w:val="00E91F9F"/>
    <w:rPr>
      <w:rFonts w:ascii="Symbol" w:hAnsi="Symbol"/>
      <w:color w:val="auto"/>
    </w:rPr>
  </w:style>
  <w:style w:type="character" w:customStyle="1" w:styleId="WW8Num26z1">
    <w:name w:val="WW8Num26z1"/>
    <w:rsid w:val="00E91F9F"/>
    <w:rPr>
      <w:rFonts w:ascii="Courier New" w:hAnsi="Courier New" w:cs="Courier New"/>
    </w:rPr>
  </w:style>
  <w:style w:type="character" w:customStyle="1" w:styleId="WW8Num26z2">
    <w:name w:val="WW8Num26z2"/>
    <w:rsid w:val="00E91F9F"/>
    <w:rPr>
      <w:rFonts w:ascii="Wingdings" w:hAnsi="Wingdings"/>
    </w:rPr>
  </w:style>
  <w:style w:type="character" w:customStyle="1" w:styleId="WW8Num27z0">
    <w:name w:val="WW8Num27z0"/>
    <w:rsid w:val="00E91F9F"/>
    <w:rPr>
      <w:b/>
      <w:i w:val="0"/>
      <w:sz w:val="20"/>
      <w:szCs w:val="20"/>
    </w:rPr>
  </w:style>
  <w:style w:type="character" w:customStyle="1" w:styleId="WW8Num28z0">
    <w:name w:val="WW8Num28z0"/>
    <w:rsid w:val="00E91F9F"/>
    <w:rPr>
      <w:b w:val="0"/>
      <w:i w:val="0"/>
    </w:rPr>
  </w:style>
  <w:style w:type="character" w:customStyle="1" w:styleId="WW8Num29z0">
    <w:name w:val="WW8Num29z0"/>
    <w:rsid w:val="00E91F9F"/>
    <w:rPr>
      <w:b w:val="0"/>
      <w:color w:val="auto"/>
    </w:rPr>
  </w:style>
  <w:style w:type="character" w:customStyle="1" w:styleId="WW8Num29z1">
    <w:name w:val="WW8Num29z1"/>
    <w:rsid w:val="00E91F9F"/>
    <w:rPr>
      <w:b w:val="0"/>
    </w:rPr>
  </w:style>
  <w:style w:type="character" w:customStyle="1" w:styleId="WW8Num29z4">
    <w:name w:val="WW8Num29z4"/>
    <w:rsid w:val="00E91F9F"/>
    <w:rPr>
      <w:b/>
    </w:rPr>
  </w:style>
  <w:style w:type="character" w:customStyle="1" w:styleId="WW8Num30z0">
    <w:name w:val="WW8Num30z0"/>
    <w:rsid w:val="00E91F9F"/>
    <w:rPr>
      <w:rFonts w:ascii="Symbol" w:hAnsi="Symbol"/>
      <w:b w:val="0"/>
      <w:i w:val="0"/>
    </w:rPr>
  </w:style>
  <w:style w:type="character" w:customStyle="1" w:styleId="WW8Num31z0">
    <w:name w:val="WW8Num31z0"/>
    <w:rsid w:val="00E91F9F"/>
    <w:rPr>
      <w:b/>
      <w:i w:val="0"/>
    </w:rPr>
  </w:style>
  <w:style w:type="character" w:customStyle="1" w:styleId="WW8Num31z1">
    <w:name w:val="WW8Num31z1"/>
    <w:rsid w:val="00E91F9F"/>
    <w:rPr>
      <w:rFonts w:ascii="Symbol" w:hAnsi="Symbol"/>
      <w:b/>
      <w:i w:val="0"/>
    </w:rPr>
  </w:style>
  <w:style w:type="character" w:customStyle="1" w:styleId="WW8Num32z0">
    <w:name w:val="WW8Num32z0"/>
    <w:rsid w:val="00E91F9F"/>
    <w:rPr>
      <w:b/>
      <w:i w:val="0"/>
    </w:rPr>
  </w:style>
  <w:style w:type="character" w:customStyle="1" w:styleId="WW8Num33z0">
    <w:name w:val="WW8Num33z0"/>
    <w:rsid w:val="00E91F9F"/>
    <w:rPr>
      <w:rFonts w:ascii="Symbol" w:hAnsi="Symbol"/>
      <w:b/>
      <w:i w:val="0"/>
      <w:sz w:val="20"/>
    </w:rPr>
  </w:style>
  <w:style w:type="character" w:customStyle="1" w:styleId="WW8Num33z1">
    <w:name w:val="WW8Num33z1"/>
    <w:rsid w:val="00E91F9F"/>
    <w:rPr>
      <w:rFonts w:ascii="Wingdings" w:hAnsi="Wingdings"/>
      <w:sz w:val="20"/>
    </w:rPr>
  </w:style>
  <w:style w:type="character" w:customStyle="1" w:styleId="WW8Num34z0">
    <w:name w:val="WW8Num34z0"/>
    <w:rsid w:val="00E91F9F"/>
    <w:rPr>
      <w:rFonts w:ascii="Wingdings" w:hAnsi="Wingdings"/>
    </w:rPr>
  </w:style>
  <w:style w:type="character" w:customStyle="1" w:styleId="WW8Num34z1">
    <w:name w:val="WW8Num34z1"/>
    <w:rsid w:val="00E91F9F"/>
    <w:rPr>
      <w:rFonts w:ascii="Courier New" w:hAnsi="Courier New" w:cs="Courier New"/>
    </w:rPr>
  </w:style>
  <w:style w:type="character" w:customStyle="1" w:styleId="WW8Num34z3">
    <w:name w:val="WW8Num34z3"/>
    <w:rsid w:val="00E91F9F"/>
    <w:rPr>
      <w:rFonts w:ascii="Symbol" w:hAnsi="Symbol"/>
    </w:rPr>
  </w:style>
  <w:style w:type="character" w:customStyle="1" w:styleId="WW8Num35z0">
    <w:name w:val="WW8Num35z0"/>
    <w:rsid w:val="00E91F9F"/>
    <w:rPr>
      <w:b/>
      <w:i w:val="0"/>
    </w:rPr>
  </w:style>
  <w:style w:type="character" w:customStyle="1" w:styleId="18">
    <w:name w:val="Основной шрифт абзаца1"/>
    <w:rsid w:val="00E91F9F"/>
  </w:style>
  <w:style w:type="character" w:styleId="af8">
    <w:name w:val="Strong"/>
    <w:basedOn w:val="18"/>
    <w:qFormat/>
    <w:rsid w:val="00E91F9F"/>
    <w:rPr>
      <w:b/>
      <w:bCs/>
    </w:rPr>
  </w:style>
  <w:style w:type="character" w:customStyle="1" w:styleId="af9">
    <w:name w:val="Основной текст с отступом Знак"/>
    <w:basedOn w:val="18"/>
    <w:rsid w:val="00E91F9F"/>
    <w:rPr>
      <w:b/>
      <w:sz w:val="24"/>
    </w:rPr>
  </w:style>
  <w:style w:type="paragraph" w:customStyle="1" w:styleId="afa">
    <w:name w:val="Заголовок"/>
    <w:basedOn w:val="a"/>
    <w:next w:val="a0"/>
    <w:rsid w:val="00E91F9F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b">
    <w:name w:val="List"/>
    <w:basedOn w:val="a0"/>
    <w:rsid w:val="00E91F9F"/>
    <w:rPr>
      <w:rFonts w:ascii="Arial" w:hAnsi="Arial" w:cs="Mangal"/>
    </w:rPr>
  </w:style>
  <w:style w:type="paragraph" w:customStyle="1" w:styleId="19">
    <w:name w:val="Название1"/>
    <w:basedOn w:val="a"/>
    <w:rsid w:val="00E91F9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91F9F"/>
    <w:pPr>
      <w:suppressLineNumbers/>
      <w:suppressAutoHyphens/>
      <w:spacing w:after="0" w:line="240" w:lineRule="auto"/>
    </w:pPr>
    <w:rPr>
      <w:rFonts w:ascii="Arial" w:eastAsia="Times New Roman" w:hAnsi="Arial" w:cs="Mangal"/>
      <w:sz w:val="20"/>
      <w:szCs w:val="20"/>
      <w:lang w:eastAsia="ar-SA"/>
    </w:rPr>
  </w:style>
  <w:style w:type="paragraph" w:styleId="afc">
    <w:name w:val="Normal (Web)"/>
    <w:basedOn w:val="a"/>
    <w:rsid w:val="00E91F9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Обычный1"/>
    <w:rsid w:val="00E91F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d">
    <w:name w:val="Стиль"/>
    <w:rsid w:val="00E91F9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e">
    <w:name w:val="Body Text Indent"/>
    <w:basedOn w:val="a"/>
    <w:link w:val="1c"/>
    <w:rsid w:val="00E91F9F"/>
    <w:pPr>
      <w:spacing w:after="0" w:line="240" w:lineRule="auto"/>
      <w:ind w:right="-483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c">
    <w:name w:val="Основной текст с отступом Знак1"/>
    <w:basedOn w:val="a1"/>
    <w:link w:val="afe"/>
    <w:rsid w:val="00E91F9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10">
    <w:name w:val="Обычный11"/>
    <w:rsid w:val="00E91F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91F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E91F9F"/>
    <w:pPr>
      <w:jc w:val="center"/>
    </w:pPr>
    <w:rPr>
      <w:b/>
      <w:bCs/>
    </w:rPr>
  </w:style>
  <w:style w:type="character" w:customStyle="1" w:styleId="apple-converted-space">
    <w:name w:val="apple-converted-space"/>
    <w:basedOn w:val="a1"/>
    <w:rsid w:val="00E91F9F"/>
  </w:style>
  <w:style w:type="paragraph" w:styleId="aff1">
    <w:name w:val="Title"/>
    <w:basedOn w:val="a"/>
    <w:next w:val="aff2"/>
    <w:link w:val="aff3"/>
    <w:qFormat/>
    <w:rsid w:val="00E91F9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aff3">
    <w:name w:val="Название Знак"/>
    <w:basedOn w:val="a1"/>
    <w:link w:val="aff1"/>
    <w:rsid w:val="00E91F9F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aff2">
    <w:name w:val="Subtitle"/>
    <w:basedOn w:val="a"/>
    <w:next w:val="a"/>
    <w:link w:val="aff4"/>
    <w:uiPriority w:val="11"/>
    <w:qFormat/>
    <w:rsid w:val="00E91F9F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f4">
    <w:name w:val="Подзаголовок Знак"/>
    <w:basedOn w:val="a1"/>
    <w:link w:val="aff2"/>
    <w:uiPriority w:val="11"/>
    <w:rsid w:val="00E91F9F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f5">
    <w:name w:val="Схема документа Знак"/>
    <w:basedOn w:val="a1"/>
    <w:link w:val="aff6"/>
    <w:rsid w:val="00E91F9F"/>
    <w:rPr>
      <w:rFonts w:ascii="Tahoma" w:hAnsi="Tahoma" w:cs="Tahoma"/>
      <w:shd w:val="clear" w:color="auto" w:fill="000080"/>
    </w:rPr>
  </w:style>
  <w:style w:type="paragraph" w:styleId="aff6">
    <w:name w:val="Document Map"/>
    <w:basedOn w:val="a"/>
    <w:link w:val="aff5"/>
    <w:rsid w:val="00E91F9F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d">
    <w:name w:val="Схема документа Знак1"/>
    <w:basedOn w:val="a1"/>
    <w:rsid w:val="00E91F9F"/>
    <w:rPr>
      <w:rFonts w:ascii="Tahoma" w:hAnsi="Tahoma" w:cs="Tahoma"/>
      <w:sz w:val="16"/>
      <w:szCs w:val="16"/>
    </w:rPr>
  </w:style>
  <w:style w:type="paragraph" w:customStyle="1" w:styleId="1TimesNewRoman12">
    <w:name w:val="Стиль Заголовок 1 + Times New Roman 12 пт"/>
    <w:basedOn w:val="10"/>
    <w:rsid w:val="00E91F9F"/>
    <w:pPr>
      <w:widowControl/>
      <w:suppressAutoHyphens w:val="0"/>
      <w:spacing w:after="240"/>
    </w:pPr>
    <w:rPr>
      <w:rFonts w:ascii="Times New Roman" w:hAnsi="Times New Roman"/>
      <w:sz w:val="24"/>
    </w:rPr>
  </w:style>
  <w:style w:type="paragraph" w:customStyle="1" w:styleId="FR2">
    <w:name w:val="FR2"/>
    <w:rsid w:val="00E91F9F"/>
    <w:pPr>
      <w:widowControl w:val="0"/>
      <w:autoSpaceDE w:val="0"/>
      <w:autoSpaceDN w:val="0"/>
      <w:spacing w:after="0" w:line="240" w:lineRule="auto"/>
      <w:jc w:val="right"/>
    </w:pPr>
    <w:rPr>
      <w:rFonts w:ascii="Arial Narrow" w:eastAsia="Times New Roman" w:hAnsi="Arial Narrow" w:cs="Arial Narrow"/>
      <w:sz w:val="20"/>
      <w:szCs w:val="20"/>
      <w:lang w:eastAsia="ru-RU"/>
    </w:rPr>
  </w:style>
  <w:style w:type="paragraph" w:customStyle="1" w:styleId="textn">
    <w:name w:val="textn"/>
    <w:basedOn w:val="a"/>
    <w:rsid w:val="00E9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e">
    <w:name w:val="Знак Знак Знак1 Знак Знак Знак Знак Знак Знак Знак Знак Знак Знак Знак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7">
    <w:name w:val="Знак Знак Знак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8">
    <w:name w:val="List Paragraph"/>
    <w:aliases w:val="Ненумерованный список"/>
    <w:basedOn w:val="a"/>
    <w:link w:val="aff9"/>
    <w:uiPriority w:val="34"/>
    <w:qFormat/>
    <w:rsid w:val="00E91F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9">
    <w:name w:val="Абзац списка Знак"/>
    <w:aliases w:val="Ненумерованный список Знак"/>
    <w:link w:val="aff8"/>
    <w:uiPriority w:val="34"/>
    <w:locked/>
    <w:rsid w:val="00E91F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">
    <w:name w:val="Знак Знак Знак Знак Знак1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9">
    <w:name w:val="style9"/>
    <w:basedOn w:val="a"/>
    <w:rsid w:val="00E91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61">
    <w:name w:val="style61"/>
    <w:rsid w:val="00E91F9F"/>
    <w:rPr>
      <w:rFonts w:ascii="Arial" w:hAnsi="Arial" w:cs="Arial" w:hint="default"/>
      <w:sz w:val="21"/>
      <w:szCs w:val="21"/>
    </w:rPr>
  </w:style>
  <w:style w:type="paragraph" w:customStyle="1" w:styleId="1f0">
    <w:name w:val="Знак Знак Знак1 Знак Знак Знак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70">
    <w:name w:val="Style70"/>
    <w:basedOn w:val="a"/>
    <w:uiPriority w:val="99"/>
    <w:rsid w:val="00E91F9F"/>
    <w:pPr>
      <w:widowControl w:val="0"/>
      <w:autoSpaceDE w:val="0"/>
      <w:autoSpaceDN w:val="0"/>
      <w:adjustRightInd w:val="0"/>
      <w:spacing w:after="0" w:line="274" w:lineRule="exact"/>
      <w:ind w:firstLine="6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9">
    <w:name w:val="Font Style119"/>
    <w:uiPriority w:val="99"/>
    <w:rsid w:val="00E91F9F"/>
    <w:rPr>
      <w:rFonts w:ascii="Times New Roman" w:hAnsi="Times New Roman" w:cs="Times New Roman"/>
      <w:b/>
      <w:bCs/>
      <w:sz w:val="22"/>
      <w:szCs w:val="22"/>
    </w:rPr>
  </w:style>
  <w:style w:type="paragraph" w:customStyle="1" w:styleId="1f1">
    <w:name w:val="Заголовок оглавления1"/>
    <w:basedOn w:val="10"/>
    <w:next w:val="a"/>
    <w:uiPriority w:val="39"/>
    <w:unhideWhenUsed/>
    <w:qFormat/>
    <w:rsid w:val="00E91F9F"/>
    <w:pPr>
      <w:keepLines/>
      <w:widowControl/>
      <w:suppressAutoHyphens w:val="0"/>
      <w:spacing w:before="480" w:after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  <w:style w:type="character" w:customStyle="1" w:styleId="1f2">
    <w:name w:val="Просмотренная гиперссылка1"/>
    <w:basedOn w:val="a1"/>
    <w:uiPriority w:val="99"/>
    <w:unhideWhenUsed/>
    <w:rsid w:val="00E91F9F"/>
    <w:rPr>
      <w:color w:val="954F72"/>
      <w:u w:val="single"/>
    </w:rPr>
  </w:style>
  <w:style w:type="paragraph" w:styleId="affa">
    <w:name w:val="endnote text"/>
    <w:basedOn w:val="a"/>
    <w:link w:val="affb"/>
    <w:unhideWhenUsed/>
    <w:rsid w:val="00E91F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rsid w:val="00E91F9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c">
    <w:name w:val="endnote reference"/>
    <w:basedOn w:val="a1"/>
    <w:uiPriority w:val="99"/>
    <w:unhideWhenUsed/>
    <w:rsid w:val="00E91F9F"/>
    <w:rPr>
      <w:vertAlign w:val="superscript"/>
    </w:rPr>
  </w:style>
  <w:style w:type="character" w:styleId="affd">
    <w:name w:val="annotation reference"/>
    <w:basedOn w:val="a1"/>
    <w:uiPriority w:val="99"/>
    <w:unhideWhenUsed/>
    <w:rsid w:val="00E91F9F"/>
    <w:rPr>
      <w:sz w:val="16"/>
      <w:szCs w:val="16"/>
    </w:rPr>
  </w:style>
  <w:style w:type="paragraph" w:styleId="affe">
    <w:name w:val="annotation text"/>
    <w:basedOn w:val="a"/>
    <w:link w:val="afff"/>
    <w:uiPriority w:val="99"/>
    <w:unhideWhenUsed/>
    <w:rsid w:val="00E91F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">
    <w:name w:val="Текст примечания Знак"/>
    <w:basedOn w:val="a1"/>
    <w:link w:val="affe"/>
    <w:uiPriority w:val="99"/>
    <w:rsid w:val="00E91F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0">
    <w:name w:val="annotation subject"/>
    <w:basedOn w:val="affe"/>
    <w:next w:val="affe"/>
    <w:link w:val="afff1"/>
    <w:uiPriority w:val="99"/>
    <w:unhideWhenUsed/>
    <w:rsid w:val="00E91F9F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E91F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31">
    <w:name w:val="Обычный 13 Знак Знак1"/>
    <w:basedOn w:val="a"/>
    <w:rsid w:val="00E91F9F"/>
    <w:pPr>
      <w:keepNext/>
      <w:suppressLineNumbers/>
      <w:tabs>
        <w:tab w:val="left" w:leader="dot" w:pos="935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67">
    <w:name w:val="xl67"/>
    <w:basedOn w:val="a"/>
    <w:rsid w:val="00E9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9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91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91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91F9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91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91F9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91F9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Обычный12"/>
    <w:basedOn w:val="a"/>
    <w:rsid w:val="00E91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91F9F"/>
    <w:pPr>
      <w:widowControl w:val="0"/>
      <w:autoSpaceDE w:val="0"/>
      <w:autoSpaceDN w:val="0"/>
      <w:spacing w:after="0" w:line="222" w:lineRule="exact"/>
      <w:ind w:left="942" w:right="933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23">
    <w:name w:val="Body Text 2"/>
    <w:basedOn w:val="a"/>
    <w:link w:val="24"/>
    <w:rsid w:val="00E91F9F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E91F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"/>
    <w:link w:val="36"/>
    <w:rsid w:val="00E91F9F"/>
    <w:pPr>
      <w:widowControl w:val="0"/>
      <w:spacing w:before="180" w:after="120" w:line="300" w:lineRule="auto"/>
      <w:ind w:left="283"/>
      <w:jc w:val="both"/>
    </w:pPr>
    <w:rPr>
      <w:rFonts w:ascii="Times New Roman" w:eastAsia="SimSun" w:hAnsi="Times New Roman" w:cs="Times New Roman"/>
      <w:snapToGrid w:val="0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1"/>
    <w:link w:val="35"/>
    <w:rsid w:val="00E91F9F"/>
    <w:rPr>
      <w:rFonts w:ascii="Times New Roman" w:eastAsia="SimSun" w:hAnsi="Times New Roman" w:cs="Times New Roman"/>
      <w:snapToGrid w:val="0"/>
      <w:sz w:val="16"/>
      <w:szCs w:val="16"/>
      <w:lang w:eastAsia="ru-RU"/>
    </w:rPr>
  </w:style>
  <w:style w:type="paragraph" w:customStyle="1" w:styleId="afff2">
    <w:name w:val="Нормальный"/>
    <w:rsid w:val="00E91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rsid w:val="00E91F9F"/>
    <w:pPr>
      <w:spacing w:after="0" w:line="360" w:lineRule="auto"/>
      <w:ind w:firstLine="284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basedOn w:val="a1"/>
    <w:link w:val="25"/>
    <w:rsid w:val="00E91F9F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fff3">
    <w:name w:val="Block Text"/>
    <w:basedOn w:val="a"/>
    <w:rsid w:val="00E91F9F"/>
    <w:pPr>
      <w:spacing w:after="0" w:line="240" w:lineRule="auto"/>
      <w:ind w:left="330" w:right="88" w:firstLine="330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customStyle="1" w:styleId="1">
    <w:name w:val="Стиль1"/>
    <w:basedOn w:val="2"/>
    <w:autoRedefine/>
    <w:rsid w:val="00E91F9F"/>
    <w:pPr>
      <w:widowControl/>
      <w:numPr>
        <w:ilvl w:val="1"/>
        <w:numId w:val="1"/>
      </w:numPr>
      <w:suppressAutoHyphens w:val="0"/>
      <w:jc w:val="center"/>
    </w:pPr>
    <w:rPr>
      <w:rFonts w:cs="Times New Roman"/>
      <w:bCs w:val="0"/>
      <w:iCs w:val="0"/>
      <w:kern w:val="0"/>
      <w:sz w:val="24"/>
      <w:szCs w:val="20"/>
    </w:rPr>
  </w:style>
  <w:style w:type="paragraph" w:styleId="afff4">
    <w:name w:val="Plain Text"/>
    <w:basedOn w:val="a"/>
    <w:link w:val="afff5"/>
    <w:rsid w:val="00E91F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5">
    <w:name w:val="Текст Знак"/>
    <w:basedOn w:val="a1"/>
    <w:link w:val="afff4"/>
    <w:rsid w:val="00E91F9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E91F9F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E91F9F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E91F9F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E91F9F"/>
    <w:pPr>
      <w:spacing w:after="100" w:line="259" w:lineRule="auto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E91F9F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E91F9F"/>
    <w:pPr>
      <w:spacing w:after="100" w:line="259" w:lineRule="auto"/>
      <w:ind w:left="1760"/>
    </w:pPr>
    <w:rPr>
      <w:rFonts w:eastAsia="Times New Roman"/>
      <w:lang w:eastAsia="ru-RU"/>
    </w:rPr>
  </w:style>
  <w:style w:type="paragraph" w:customStyle="1" w:styleId="ConsPlusNonformat">
    <w:name w:val="ConsPlusNonformat"/>
    <w:rsid w:val="00E91F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6">
    <w:name w:val="Подпись к таблице"/>
    <w:basedOn w:val="a"/>
    <w:link w:val="afff7"/>
    <w:rsid w:val="00E91F9F"/>
    <w:pPr>
      <w:widowControl w:val="0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7">
    <w:name w:val="Подпись к таблице_"/>
    <w:basedOn w:val="a1"/>
    <w:link w:val="afff6"/>
    <w:rsid w:val="00E91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Подпись к таблице (2)"/>
    <w:basedOn w:val="a"/>
    <w:link w:val="28"/>
    <w:rsid w:val="00E91F9F"/>
    <w:pPr>
      <w:widowControl w:val="0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8">
    <w:name w:val="Подпись к таблице (2)_"/>
    <w:basedOn w:val="a1"/>
    <w:link w:val="27"/>
    <w:rsid w:val="00E91F9F"/>
    <w:rPr>
      <w:rFonts w:ascii="Times New Roman" w:eastAsia="Times New Roman" w:hAnsi="Times New Roman" w:cs="Times New Roman"/>
      <w:sz w:val="19"/>
      <w:szCs w:val="19"/>
    </w:rPr>
  </w:style>
  <w:style w:type="character" w:customStyle="1" w:styleId="copytarget">
    <w:name w:val="copy_target"/>
    <w:basedOn w:val="a1"/>
    <w:rsid w:val="00E91F9F"/>
  </w:style>
  <w:style w:type="table" w:customStyle="1" w:styleId="TableNormal">
    <w:name w:val="Table Normal"/>
    <w:uiPriority w:val="2"/>
    <w:semiHidden/>
    <w:qFormat/>
    <w:rsid w:val="00E91F9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der">
    <w:name w:val="bolder"/>
    <w:basedOn w:val="a1"/>
    <w:rsid w:val="00E91F9F"/>
  </w:style>
  <w:style w:type="table" w:customStyle="1" w:styleId="TableNormal2">
    <w:name w:val="Table Normal2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3">
    <w:name w:val="Сетка таблицы1"/>
    <w:basedOn w:val="a2"/>
    <w:next w:val="af4"/>
    <w:uiPriority w:val="59"/>
    <w:rsid w:val="00E91F9F"/>
    <w:pPr>
      <w:spacing w:after="0" w:line="360" w:lineRule="auto"/>
      <w:ind w:firstLine="284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5">
    <w:name w:val="xl95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6">
    <w:name w:val="xl96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7">
    <w:name w:val="xl9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8">
    <w:name w:val="xl9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8"/>
      <w:szCs w:val="18"/>
      <w:lang w:eastAsia="ru-RU"/>
    </w:rPr>
  </w:style>
  <w:style w:type="paragraph" w:customStyle="1" w:styleId="xl99">
    <w:name w:val="xl9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6"/>
      <w:szCs w:val="16"/>
      <w:lang w:eastAsia="ru-RU"/>
    </w:rPr>
  </w:style>
  <w:style w:type="paragraph" w:customStyle="1" w:styleId="xl100">
    <w:name w:val="xl10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8"/>
      <w:szCs w:val="18"/>
      <w:lang w:eastAsia="ru-RU"/>
    </w:rPr>
  </w:style>
  <w:style w:type="paragraph" w:customStyle="1" w:styleId="xl101">
    <w:name w:val="xl10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8"/>
      <w:szCs w:val="18"/>
      <w:lang w:eastAsia="ru-RU"/>
    </w:rPr>
  </w:style>
  <w:style w:type="paragraph" w:customStyle="1" w:styleId="xl102">
    <w:name w:val="xl10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70C0"/>
      <w:sz w:val="24"/>
      <w:szCs w:val="24"/>
      <w:lang w:eastAsia="ru-RU"/>
    </w:rPr>
  </w:style>
  <w:style w:type="paragraph" w:customStyle="1" w:styleId="xl103">
    <w:name w:val="xl10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70C0"/>
      <w:sz w:val="24"/>
      <w:szCs w:val="24"/>
      <w:lang w:eastAsia="ru-RU"/>
    </w:rPr>
  </w:style>
  <w:style w:type="paragraph" w:customStyle="1" w:styleId="xl104">
    <w:name w:val="xl10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70C0"/>
      <w:sz w:val="18"/>
      <w:szCs w:val="18"/>
      <w:lang w:eastAsia="ru-RU"/>
    </w:rPr>
  </w:style>
  <w:style w:type="paragraph" w:customStyle="1" w:styleId="xl105">
    <w:name w:val="xl10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70C0"/>
      <w:sz w:val="18"/>
      <w:szCs w:val="18"/>
      <w:lang w:eastAsia="ru-RU"/>
    </w:rPr>
  </w:style>
  <w:style w:type="paragraph" w:customStyle="1" w:styleId="xl106">
    <w:name w:val="xl10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18">
    <w:name w:val="xl11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20">
    <w:name w:val="xl12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1">
    <w:name w:val="xl12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3">
    <w:name w:val="xl12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4">
    <w:name w:val="xl12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5">
    <w:name w:val="xl12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6">
    <w:name w:val="xl12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7">
    <w:name w:val="xl12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0000"/>
      <w:sz w:val="18"/>
      <w:szCs w:val="18"/>
      <w:lang w:eastAsia="ru-RU"/>
    </w:rPr>
  </w:style>
  <w:style w:type="paragraph" w:customStyle="1" w:styleId="xl129">
    <w:name w:val="xl12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6"/>
      <w:szCs w:val="16"/>
      <w:lang w:eastAsia="ru-RU"/>
    </w:rPr>
  </w:style>
  <w:style w:type="paragraph" w:customStyle="1" w:styleId="xl130">
    <w:name w:val="xl13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31">
    <w:name w:val="xl13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32">
    <w:name w:val="xl13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3">
    <w:name w:val="xl13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6"/>
      <w:szCs w:val="16"/>
      <w:lang w:eastAsia="ru-RU"/>
    </w:rPr>
  </w:style>
  <w:style w:type="paragraph" w:customStyle="1" w:styleId="xl134">
    <w:name w:val="xl13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5">
    <w:name w:val="xl13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6">
    <w:name w:val="xl13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7">
    <w:name w:val="xl13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8">
    <w:name w:val="xl138"/>
    <w:basedOn w:val="a"/>
    <w:rsid w:val="00E91F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91F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91F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3">
    <w:name w:val="xl14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6"/>
      <w:szCs w:val="16"/>
      <w:lang w:eastAsia="ru-RU"/>
    </w:rPr>
  </w:style>
  <w:style w:type="paragraph" w:customStyle="1" w:styleId="xl144">
    <w:name w:val="xl14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5">
    <w:name w:val="xl14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6">
    <w:name w:val="xl14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7">
    <w:name w:val="xl14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48">
    <w:name w:val="xl148"/>
    <w:basedOn w:val="a"/>
    <w:rsid w:val="00E91F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49">
    <w:name w:val="xl149"/>
    <w:basedOn w:val="a"/>
    <w:rsid w:val="00E91F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50">
    <w:name w:val="xl150"/>
    <w:basedOn w:val="a"/>
    <w:rsid w:val="00E91F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51">
    <w:name w:val="xl151"/>
    <w:basedOn w:val="a"/>
    <w:rsid w:val="00E91F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character" w:customStyle="1" w:styleId="afff8">
    <w:name w:val="Гипертекстовая ссылка"/>
    <w:basedOn w:val="a1"/>
    <w:uiPriority w:val="99"/>
    <w:rsid w:val="00E91F9F"/>
    <w:rPr>
      <w:rFonts w:cs="Times New Roman"/>
      <w:b w:val="0"/>
      <w:color w:val="106BBE"/>
    </w:rPr>
  </w:style>
  <w:style w:type="table" w:customStyle="1" w:styleId="TableNormal5">
    <w:name w:val="Table Normal5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Tab">
    <w:name w:val="Pro-Tab"/>
    <w:basedOn w:val="a"/>
    <w:rsid w:val="00E91F9F"/>
    <w:pPr>
      <w:suppressAutoHyphens/>
      <w:spacing w:before="40" w:after="40" w:line="240" w:lineRule="auto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f7">
    <w:name w:val="caption"/>
    <w:basedOn w:val="a"/>
    <w:next w:val="a"/>
    <w:link w:val="af6"/>
    <w:semiHidden/>
    <w:unhideWhenUsed/>
    <w:qFormat/>
    <w:rsid w:val="00E91F9F"/>
    <w:pPr>
      <w:spacing w:line="240" w:lineRule="auto"/>
    </w:pPr>
    <w:rPr>
      <w:b/>
      <w:bCs/>
      <w:color w:val="5B9BD5"/>
      <w:sz w:val="18"/>
      <w:szCs w:val="18"/>
      <w:lang w:eastAsia="ar-SA"/>
    </w:rPr>
  </w:style>
  <w:style w:type="character" w:styleId="afff9">
    <w:name w:val="FollowedHyperlink"/>
    <w:basedOn w:val="a1"/>
    <w:uiPriority w:val="99"/>
    <w:semiHidden/>
    <w:unhideWhenUsed/>
    <w:rsid w:val="00E91F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E91F9F"/>
    <w:pPr>
      <w:keepNext/>
      <w:widowControl w:val="0"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1F9F"/>
    <w:pPr>
      <w:keepNext/>
      <w:widowControl w:val="0"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28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91F9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kern w:val="28"/>
      <w:sz w:val="26"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E91F9F"/>
    <w:pPr>
      <w:tabs>
        <w:tab w:val="num" w:pos="864"/>
      </w:tabs>
      <w:spacing w:before="280" w:after="280" w:line="240" w:lineRule="auto"/>
      <w:ind w:left="864" w:hanging="864"/>
      <w:outlineLvl w:val="3"/>
    </w:pPr>
    <w:rPr>
      <w:rFonts w:ascii="Verdana" w:eastAsia="Times New Roman" w:hAnsi="Verdana" w:cs="Times New Roman"/>
      <w:color w:val="003572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E91F9F"/>
    <w:pPr>
      <w:tabs>
        <w:tab w:val="num" w:pos="1008"/>
      </w:tabs>
      <w:spacing w:before="280" w:after="280" w:line="240" w:lineRule="auto"/>
      <w:ind w:left="1008" w:hanging="1008"/>
      <w:outlineLvl w:val="4"/>
    </w:pPr>
    <w:rPr>
      <w:rFonts w:ascii="Verdana" w:eastAsia="Times New Roman" w:hAnsi="Verdana" w:cs="Times New Roman"/>
      <w:color w:val="003572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E91F9F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E91F9F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91F9F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91F9F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E91F9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E91F9F"/>
    <w:rPr>
      <w:rFonts w:ascii="Arial" w:eastAsia="Times New Roman" w:hAnsi="Arial" w:cs="Arial"/>
      <w:b/>
      <w:bCs/>
      <w:i/>
      <w:iCs/>
      <w:kern w:val="28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E91F9F"/>
    <w:rPr>
      <w:rFonts w:ascii="Arial" w:eastAsia="Times New Roman" w:hAnsi="Arial" w:cs="Times New Roman"/>
      <w:b/>
      <w:bCs/>
      <w:kern w:val="28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E91F9F"/>
    <w:rPr>
      <w:rFonts w:ascii="Verdana" w:eastAsia="Times New Roman" w:hAnsi="Verdana" w:cs="Times New Roman"/>
      <w:color w:val="003572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E91F9F"/>
    <w:rPr>
      <w:rFonts w:ascii="Verdana" w:eastAsia="Times New Roman" w:hAnsi="Verdana" w:cs="Times New Roman"/>
      <w:color w:val="003572"/>
      <w:sz w:val="20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E91F9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E91F9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E91F9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E91F9F"/>
    <w:rPr>
      <w:rFonts w:ascii="Arial" w:eastAsia="Times New Roman" w:hAnsi="Arial" w:cs="Times New Roman"/>
      <w:b/>
      <w:i/>
      <w:sz w:val="18"/>
      <w:szCs w:val="20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E91F9F"/>
  </w:style>
  <w:style w:type="paragraph" w:styleId="a0">
    <w:name w:val="Body Text"/>
    <w:basedOn w:val="a"/>
    <w:link w:val="a4"/>
    <w:uiPriority w:val="1"/>
    <w:qFormat/>
    <w:rsid w:val="00E91F9F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uiPriority w:val="1"/>
    <w:rsid w:val="00E91F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E91F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Без интервала1"/>
    <w:rsid w:val="00E91F9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21">
    <w:name w:val="Основной текст2"/>
    <w:rsid w:val="00E91F9F"/>
    <w:rPr>
      <w:rFonts w:ascii="Times New Roman" w:hAnsi="Times New Roman"/>
      <w:spacing w:val="0"/>
      <w:sz w:val="27"/>
    </w:rPr>
  </w:style>
  <w:style w:type="character" w:customStyle="1" w:styleId="14">
    <w:name w:val="Слабое выделение1"/>
    <w:rsid w:val="00E91F9F"/>
    <w:rPr>
      <w:rFonts w:cs="Times New Roman"/>
      <w:i/>
      <w:iCs/>
      <w:color w:val="808080"/>
    </w:rPr>
  </w:style>
  <w:style w:type="paragraph" w:styleId="a5">
    <w:name w:val="footer"/>
    <w:basedOn w:val="a"/>
    <w:link w:val="a6"/>
    <w:uiPriority w:val="99"/>
    <w:rsid w:val="00E91F9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a6">
    <w:name w:val="Нижний колонтитул Знак"/>
    <w:basedOn w:val="a1"/>
    <w:link w:val="a5"/>
    <w:uiPriority w:val="99"/>
    <w:rsid w:val="00E91F9F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styleId="a7">
    <w:name w:val="page number"/>
    <w:basedOn w:val="a1"/>
    <w:rsid w:val="00E91F9F"/>
  </w:style>
  <w:style w:type="paragraph" w:customStyle="1" w:styleId="a8">
    <w:name w:val="Мой текст"/>
    <w:basedOn w:val="a"/>
    <w:link w:val="a9"/>
    <w:rsid w:val="00E91F9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Мой текст Знак"/>
    <w:link w:val="a8"/>
    <w:locked/>
    <w:rsid w:val="00E91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aliases w:val=" Знак"/>
    <w:basedOn w:val="a"/>
    <w:link w:val="ab"/>
    <w:rsid w:val="00E91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 Знак Знак"/>
    <w:basedOn w:val="a1"/>
    <w:link w:val="aa"/>
    <w:rsid w:val="00E91F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E91F9F"/>
    <w:rPr>
      <w:vertAlign w:val="superscript"/>
    </w:rPr>
  </w:style>
  <w:style w:type="paragraph" w:styleId="ad">
    <w:name w:val="Balloon Text"/>
    <w:basedOn w:val="a"/>
    <w:link w:val="ae"/>
    <w:rsid w:val="00E91F9F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28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E91F9F"/>
    <w:rPr>
      <w:rFonts w:ascii="Tahoma" w:eastAsia="Times New Roman" w:hAnsi="Tahoma" w:cs="Tahoma"/>
      <w:kern w:val="28"/>
      <w:sz w:val="16"/>
      <w:szCs w:val="16"/>
      <w:lang w:eastAsia="ru-RU"/>
    </w:rPr>
  </w:style>
  <w:style w:type="paragraph" w:customStyle="1" w:styleId="15">
    <w:name w:val="Абзац списка1"/>
    <w:basedOn w:val="a"/>
    <w:link w:val="ListParagraphChar"/>
    <w:rsid w:val="00E91F9F"/>
    <w:pPr>
      <w:suppressAutoHyphens/>
      <w:spacing w:after="80" w:line="100" w:lineRule="atLeast"/>
      <w:ind w:left="720"/>
    </w:pPr>
    <w:rPr>
      <w:rFonts w:ascii="Times New Roman" w:eastAsia="Times New Roman" w:hAnsi="Times New Roman" w:cs="Calibri"/>
      <w:sz w:val="28"/>
      <w:lang w:val="en-US"/>
    </w:rPr>
  </w:style>
  <w:style w:type="character" w:customStyle="1" w:styleId="ListParagraphChar">
    <w:name w:val="List Paragraph Char"/>
    <w:link w:val="15"/>
    <w:locked/>
    <w:rsid w:val="00E91F9F"/>
    <w:rPr>
      <w:rFonts w:ascii="Times New Roman" w:eastAsia="Times New Roman" w:hAnsi="Times New Roman" w:cs="Calibri"/>
      <w:sz w:val="28"/>
      <w:lang w:val="en-US"/>
    </w:rPr>
  </w:style>
  <w:style w:type="paragraph" w:customStyle="1" w:styleId="ConsPlusCell">
    <w:name w:val="ConsPlusCell"/>
    <w:rsid w:val="00E91F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E91F9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E91F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Знак Знак"/>
    <w:semiHidden/>
    <w:rsid w:val="00E91F9F"/>
    <w:rPr>
      <w:rFonts w:eastAsia="Times New Roman"/>
    </w:rPr>
  </w:style>
  <w:style w:type="character" w:customStyle="1" w:styleId="16">
    <w:name w:val="Знак Знак1"/>
    <w:semiHidden/>
    <w:rsid w:val="00E91F9F"/>
    <w:rPr>
      <w:rFonts w:eastAsia="Times New Roman"/>
    </w:rPr>
  </w:style>
  <w:style w:type="paragraph" w:styleId="17">
    <w:name w:val="toc 1"/>
    <w:basedOn w:val="a"/>
    <w:next w:val="a"/>
    <w:autoRedefine/>
    <w:uiPriority w:val="39"/>
    <w:rsid w:val="00E91F9F"/>
    <w:pPr>
      <w:widowControl w:val="0"/>
      <w:tabs>
        <w:tab w:val="left" w:pos="561"/>
        <w:tab w:val="right" w:leader="dot" w:pos="10206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rsid w:val="00E91F9F"/>
    <w:pPr>
      <w:widowControl w:val="0"/>
      <w:tabs>
        <w:tab w:val="right" w:leader="dot" w:pos="10206"/>
      </w:tabs>
      <w:suppressAutoHyphens/>
      <w:spacing w:after="0" w:line="240" w:lineRule="auto"/>
      <w:jc w:val="both"/>
    </w:pPr>
    <w:rPr>
      <w:rFonts w:eastAsia="Times New Roman" w:cs="Calibri"/>
      <w:bCs/>
      <w:noProof/>
      <w:kern w:val="28"/>
      <w:lang w:eastAsia="ru-RU"/>
    </w:rPr>
  </w:style>
  <w:style w:type="character" w:styleId="af0">
    <w:name w:val="Hyperlink"/>
    <w:uiPriority w:val="99"/>
    <w:rsid w:val="00E91F9F"/>
    <w:rPr>
      <w:color w:val="0000FF"/>
      <w:u w:val="single"/>
    </w:rPr>
  </w:style>
  <w:style w:type="paragraph" w:styleId="33">
    <w:name w:val="toc 3"/>
    <w:basedOn w:val="a"/>
    <w:next w:val="a"/>
    <w:autoRedefine/>
    <w:uiPriority w:val="39"/>
    <w:rsid w:val="00E91F9F"/>
    <w:pPr>
      <w:widowControl w:val="0"/>
      <w:tabs>
        <w:tab w:val="right" w:leader="dot" w:pos="10206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customStyle="1" w:styleId="22">
    <w:name w:val="Без интервала2"/>
    <w:rsid w:val="00E91F9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ConsPlusTitle">
    <w:name w:val="ConsPlusTitle"/>
    <w:rsid w:val="00E91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b5">
    <w:name w:val="mb5"/>
    <w:basedOn w:val="a1"/>
    <w:rsid w:val="00E91F9F"/>
  </w:style>
  <w:style w:type="character" w:styleId="af1">
    <w:name w:val="Emphasis"/>
    <w:qFormat/>
    <w:rsid w:val="00E91F9F"/>
    <w:rPr>
      <w:i/>
      <w:iCs/>
    </w:rPr>
  </w:style>
  <w:style w:type="paragraph" w:styleId="af2">
    <w:name w:val="header"/>
    <w:basedOn w:val="a"/>
    <w:link w:val="af3"/>
    <w:uiPriority w:val="99"/>
    <w:rsid w:val="00E91F9F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af3">
    <w:name w:val="Верхний колонтитул Знак"/>
    <w:basedOn w:val="a1"/>
    <w:link w:val="af2"/>
    <w:uiPriority w:val="99"/>
    <w:rsid w:val="00E91F9F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table" w:styleId="af4">
    <w:name w:val="Table Grid"/>
    <w:basedOn w:val="a2"/>
    <w:uiPriority w:val="39"/>
    <w:rsid w:val="00E91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Основной текст3"/>
    <w:basedOn w:val="a"/>
    <w:link w:val="af5"/>
    <w:rsid w:val="00E91F9F"/>
    <w:pPr>
      <w:widowControl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basedOn w:val="a1"/>
    <w:link w:val="34"/>
    <w:rsid w:val="00E91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Название таблицы21"/>
    <w:basedOn w:val="a"/>
    <w:next w:val="a"/>
    <w:unhideWhenUsed/>
    <w:qFormat/>
    <w:rsid w:val="00E91F9F"/>
    <w:pPr>
      <w:suppressAutoHyphens/>
      <w:spacing w:line="240" w:lineRule="auto"/>
    </w:pPr>
    <w:rPr>
      <w:rFonts w:ascii="Times New Roman" w:eastAsia="Times New Roman" w:hAnsi="Times New Roman" w:cs="Times New Roman"/>
      <w:b/>
      <w:bCs/>
      <w:color w:val="5B9BD5"/>
      <w:sz w:val="18"/>
      <w:szCs w:val="18"/>
      <w:lang w:eastAsia="ar-SA"/>
    </w:rPr>
  </w:style>
  <w:style w:type="character" w:customStyle="1" w:styleId="af6">
    <w:name w:val="Название объекта Знак"/>
    <w:link w:val="af7"/>
    <w:rsid w:val="00E91F9F"/>
    <w:rPr>
      <w:b/>
      <w:bCs/>
      <w:color w:val="5B9BD5"/>
      <w:sz w:val="18"/>
      <w:szCs w:val="18"/>
      <w:lang w:eastAsia="ar-SA"/>
    </w:rPr>
  </w:style>
  <w:style w:type="character" w:customStyle="1" w:styleId="WW8Num1z0">
    <w:name w:val="WW8Num1z0"/>
    <w:rsid w:val="00E91F9F"/>
    <w:rPr>
      <w:b/>
      <w:i w:val="0"/>
    </w:rPr>
  </w:style>
  <w:style w:type="character" w:customStyle="1" w:styleId="WW8Num1z1">
    <w:name w:val="WW8Num1z1"/>
    <w:rsid w:val="00E91F9F"/>
    <w:rPr>
      <w:b/>
      <w:sz w:val="18"/>
      <w:szCs w:val="18"/>
    </w:rPr>
  </w:style>
  <w:style w:type="character" w:customStyle="1" w:styleId="WW8Num1z3">
    <w:name w:val="WW8Num1z3"/>
    <w:rsid w:val="00E91F9F"/>
    <w:rPr>
      <w:b/>
      <w:sz w:val="24"/>
    </w:rPr>
  </w:style>
  <w:style w:type="character" w:customStyle="1" w:styleId="WW8Num3z0">
    <w:name w:val="WW8Num3z0"/>
    <w:rsid w:val="00E91F9F"/>
    <w:rPr>
      <w:b/>
      <w:i w:val="0"/>
    </w:rPr>
  </w:style>
  <w:style w:type="character" w:customStyle="1" w:styleId="WW8Num4z0">
    <w:name w:val="WW8Num4z0"/>
    <w:rsid w:val="00E91F9F"/>
    <w:rPr>
      <w:rFonts w:ascii="Symbol" w:hAnsi="Symbol"/>
      <w:sz w:val="20"/>
    </w:rPr>
  </w:style>
  <w:style w:type="character" w:customStyle="1" w:styleId="WW8Num4z1">
    <w:name w:val="WW8Num4z1"/>
    <w:rsid w:val="00E91F9F"/>
    <w:rPr>
      <w:rFonts w:ascii="Courier New" w:hAnsi="Courier New"/>
      <w:sz w:val="20"/>
    </w:rPr>
  </w:style>
  <w:style w:type="character" w:customStyle="1" w:styleId="WW8Num4z2">
    <w:name w:val="WW8Num4z2"/>
    <w:rsid w:val="00E91F9F"/>
    <w:rPr>
      <w:rFonts w:ascii="Wingdings" w:hAnsi="Wingdings"/>
      <w:sz w:val="20"/>
    </w:rPr>
  </w:style>
  <w:style w:type="character" w:customStyle="1" w:styleId="WW8Num5z0">
    <w:name w:val="WW8Num5z0"/>
    <w:rsid w:val="00E91F9F"/>
    <w:rPr>
      <w:b/>
      <w:i w:val="0"/>
    </w:rPr>
  </w:style>
  <w:style w:type="character" w:customStyle="1" w:styleId="WW8Num5z1">
    <w:name w:val="WW8Num5z1"/>
    <w:rsid w:val="00E91F9F"/>
    <w:rPr>
      <w:rFonts w:ascii="Symbol" w:hAnsi="Symbol"/>
      <w:b/>
      <w:i w:val="0"/>
    </w:rPr>
  </w:style>
  <w:style w:type="character" w:customStyle="1" w:styleId="WW8Num6z0">
    <w:name w:val="WW8Num6z0"/>
    <w:rsid w:val="00E91F9F"/>
    <w:rPr>
      <w:b/>
      <w:i w:val="0"/>
      <w:sz w:val="20"/>
      <w:szCs w:val="20"/>
    </w:rPr>
  </w:style>
  <w:style w:type="character" w:customStyle="1" w:styleId="WW8Num7z0">
    <w:name w:val="WW8Num7z0"/>
    <w:rsid w:val="00E91F9F"/>
    <w:rPr>
      <w:rFonts w:ascii="Symbol" w:hAnsi="Symbol"/>
      <w:b/>
      <w:i w:val="0"/>
    </w:rPr>
  </w:style>
  <w:style w:type="character" w:customStyle="1" w:styleId="WW8Num8z0">
    <w:name w:val="WW8Num8z0"/>
    <w:rsid w:val="00E91F9F"/>
    <w:rPr>
      <w:b/>
      <w:i w:val="0"/>
    </w:rPr>
  </w:style>
  <w:style w:type="character" w:customStyle="1" w:styleId="WW8Num9z0">
    <w:name w:val="WW8Num9z0"/>
    <w:rsid w:val="00E91F9F"/>
    <w:rPr>
      <w:rFonts w:ascii="Symbol" w:hAnsi="Symbol"/>
      <w:sz w:val="20"/>
    </w:rPr>
  </w:style>
  <w:style w:type="character" w:customStyle="1" w:styleId="WW8Num9z1">
    <w:name w:val="WW8Num9z1"/>
    <w:rsid w:val="00E91F9F"/>
    <w:rPr>
      <w:rFonts w:ascii="Courier New" w:hAnsi="Courier New"/>
      <w:sz w:val="20"/>
    </w:rPr>
  </w:style>
  <w:style w:type="character" w:customStyle="1" w:styleId="WW8Num9z2">
    <w:name w:val="WW8Num9z2"/>
    <w:rsid w:val="00E91F9F"/>
    <w:rPr>
      <w:rFonts w:ascii="Wingdings" w:hAnsi="Wingdings"/>
      <w:sz w:val="20"/>
    </w:rPr>
  </w:style>
  <w:style w:type="character" w:customStyle="1" w:styleId="WW8Num10z0">
    <w:name w:val="WW8Num10z0"/>
    <w:rsid w:val="00E91F9F"/>
    <w:rPr>
      <w:b/>
      <w:i w:val="0"/>
      <w:sz w:val="20"/>
      <w:szCs w:val="20"/>
    </w:rPr>
  </w:style>
  <w:style w:type="character" w:customStyle="1" w:styleId="WW8Num11z0">
    <w:name w:val="WW8Num11z0"/>
    <w:rsid w:val="00E91F9F"/>
    <w:rPr>
      <w:b/>
      <w:i w:val="0"/>
      <w:sz w:val="20"/>
      <w:szCs w:val="20"/>
    </w:rPr>
  </w:style>
  <w:style w:type="character" w:customStyle="1" w:styleId="WW8Num12z0">
    <w:name w:val="WW8Num12z0"/>
    <w:rsid w:val="00E91F9F"/>
    <w:rPr>
      <w:b/>
      <w:i w:val="0"/>
      <w:sz w:val="20"/>
    </w:rPr>
  </w:style>
  <w:style w:type="character" w:customStyle="1" w:styleId="WW8Num12z1">
    <w:name w:val="WW8Num12z1"/>
    <w:rsid w:val="00E91F9F"/>
    <w:rPr>
      <w:rFonts w:ascii="Wingdings" w:hAnsi="Wingdings"/>
      <w:sz w:val="20"/>
    </w:rPr>
  </w:style>
  <w:style w:type="character" w:customStyle="1" w:styleId="WW8Num13z0">
    <w:name w:val="WW8Num13z0"/>
    <w:rsid w:val="00E91F9F"/>
    <w:rPr>
      <w:rFonts w:ascii="Wingdings" w:hAnsi="Wingdings"/>
    </w:rPr>
  </w:style>
  <w:style w:type="character" w:customStyle="1" w:styleId="WW8Num13z1">
    <w:name w:val="WW8Num13z1"/>
    <w:rsid w:val="00E91F9F"/>
    <w:rPr>
      <w:rFonts w:ascii="Courier New" w:hAnsi="Courier New" w:cs="Courier New"/>
    </w:rPr>
  </w:style>
  <w:style w:type="character" w:customStyle="1" w:styleId="WW8Num13z3">
    <w:name w:val="WW8Num13z3"/>
    <w:rsid w:val="00E91F9F"/>
    <w:rPr>
      <w:rFonts w:ascii="Symbol" w:hAnsi="Symbol"/>
    </w:rPr>
  </w:style>
  <w:style w:type="character" w:customStyle="1" w:styleId="WW8Num14z0">
    <w:name w:val="WW8Num14z0"/>
    <w:rsid w:val="00E91F9F"/>
    <w:rPr>
      <w:b/>
      <w:i w:val="0"/>
    </w:rPr>
  </w:style>
  <w:style w:type="character" w:customStyle="1" w:styleId="WW8Num14z1">
    <w:name w:val="WW8Num14z1"/>
    <w:rsid w:val="00E91F9F"/>
    <w:rPr>
      <w:rFonts w:ascii="Symbol" w:hAnsi="Symbol"/>
      <w:b/>
      <w:i w:val="0"/>
    </w:rPr>
  </w:style>
  <w:style w:type="character" w:customStyle="1" w:styleId="WW8Num15z0">
    <w:name w:val="WW8Num15z0"/>
    <w:rsid w:val="00E91F9F"/>
    <w:rPr>
      <w:b/>
      <w:i w:val="0"/>
    </w:rPr>
  </w:style>
  <w:style w:type="character" w:customStyle="1" w:styleId="WW8Num16z0">
    <w:name w:val="WW8Num16z0"/>
    <w:rsid w:val="00E91F9F"/>
    <w:rPr>
      <w:b/>
      <w:i w:val="0"/>
    </w:rPr>
  </w:style>
  <w:style w:type="character" w:customStyle="1" w:styleId="WW8Num17z0">
    <w:name w:val="WW8Num17z0"/>
    <w:rsid w:val="00E91F9F"/>
    <w:rPr>
      <w:b/>
      <w:i w:val="0"/>
      <w:sz w:val="20"/>
    </w:rPr>
  </w:style>
  <w:style w:type="character" w:customStyle="1" w:styleId="WW8Num17z1">
    <w:name w:val="WW8Num17z1"/>
    <w:rsid w:val="00E91F9F"/>
    <w:rPr>
      <w:rFonts w:ascii="Wingdings" w:hAnsi="Wingdings"/>
      <w:sz w:val="20"/>
    </w:rPr>
  </w:style>
  <w:style w:type="character" w:customStyle="1" w:styleId="WW8Num18z0">
    <w:name w:val="WW8Num18z0"/>
    <w:rsid w:val="00E91F9F"/>
    <w:rPr>
      <w:b/>
      <w:i w:val="0"/>
      <w:sz w:val="20"/>
      <w:szCs w:val="20"/>
    </w:rPr>
  </w:style>
  <w:style w:type="character" w:customStyle="1" w:styleId="WW8Num19z0">
    <w:name w:val="WW8Num19z0"/>
    <w:rsid w:val="00E91F9F"/>
    <w:rPr>
      <w:rFonts w:ascii="Symbol" w:hAnsi="Symbol"/>
    </w:rPr>
  </w:style>
  <w:style w:type="character" w:customStyle="1" w:styleId="WW8Num19z1">
    <w:name w:val="WW8Num19z1"/>
    <w:rsid w:val="00E91F9F"/>
    <w:rPr>
      <w:rFonts w:ascii="Courier New" w:hAnsi="Courier New" w:cs="Courier New"/>
    </w:rPr>
  </w:style>
  <w:style w:type="character" w:customStyle="1" w:styleId="WW8Num19z2">
    <w:name w:val="WW8Num19z2"/>
    <w:rsid w:val="00E91F9F"/>
    <w:rPr>
      <w:rFonts w:ascii="Wingdings" w:hAnsi="Wingdings"/>
    </w:rPr>
  </w:style>
  <w:style w:type="character" w:customStyle="1" w:styleId="WW8Num20z0">
    <w:name w:val="WW8Num20z0"/>
    <w:rsid w:val="00E91F9F"/>
    <w:rPr>
      <w:rFonts w:ascii="Symbol" w:hAnsi="Symbol"/>
    </w:rPr>
  </w:style>
  <w:style w:type="character" w:customStyle="1" w:styleId="WW8Num20z1">
    <w:name w:val="WW8Num20z1"/>
    <w:rsid w:val="00E91F9F"/>
    <w:rPr>
      <w:rFonts w:ascii="Courier New" w:hAnsi="Courier New" w:cs="Courier New"/>
    </w:rPr>
  </w:style>
  <w:style w:type="character" w:customStyle="1" w:styleId="WW8Num20z2">
    <w:name w:val="WW8Num20z2"/>
    <w:rsid w:val="00E91F9F"/>
    <w:rPr>
      <w:rFonts w:ascii="Wingdings" w:hAnsi="Wingdings"/>
    </w:rPr>
  </w:style>
  <w:style w:type="character" w:customStyle="1" w:styleId="WW8Num21z0">
    <w:name w:val="WW8Num21z0"/>
    <w:rsid w:val="00E91F9F"/>
    <w:rPr>
      <w:rFonts w:ascii="Wingdings" w:hAnsi="Wingdings"/>
    </w:rPr>
  </w:style>
  <w:style w:type="character" w:customStyle="1" w:styleId="WW8Num21z1">
    <w:name w:val="WW8Num21z1"/>
    <w:rsid w:val="00E91F9F"/>
    <w:rPr>
      <w:rFonts w:ascii="Courier New" w:hAnsi="Courier New" w:cs="Courier New"/>
    </w:rPr>
  </w:style>
  <w:style w:type="character" w:customStyle="1" w:styleId="WW8Num21z3">
    <w:name w:val="WW8Num21z3"/>
    <w:rsid w:val="00E91F9F"/>
    <w:rPr>
      <w:rFonts w:ascii="Symbol" w:hAnsi="Symbol"/>
    </w:rPr>
  </w:style>
  <w:style w:type="character" w:customStyle="1" w:styleId="WW8Num22z0">
    <w:name w:val="WW8Num22z0"/>
    <w:rsid w:val="00E91F9F"/>
    <w:rPr>
      <w:rFonts w:ascii="Wingdings" w:hAnsi="Wingdings"/>
    </w:rPr>
  </w:style>
  <w:style w:type="character" w:customStyle="1" w:styleId="WW8Num22z1">
    <w:name w:val="WW8Num22z1"/>
    <w:rsid w:val="00E91F9F"/>
    <w:rPr>
      <w:rFonts w:ascii="Courier New" w:hAnsi="Courier New" w:cs="Courier New"/>
    </w:rPr>
  </w:style>
  <w:style w:type="character" w:customStyle="1" w:styleId="WW8Num22z3">
    <w:name w:val="WW8Num22z3"/>
    <w:rsid w:val="00E91F9F"/>
    <w:rPr>
      <w:rFonts w:ascii="Symbol" w:hAnsi="Symbol"/>
    </w:rPr>
  </w:style>
  <w:style w:type="character" w:customStyle="1" w:styleId="WW8Num23z0">
    <w:name w:val="WW8Num23z0"/>
    <w:rsid w:val="00E91F9F"/>
    <w:rPr>
      <w:b/>
      <w:i w:val="0"/>
    </w:rPr>
  </w:style>
  <w:style w:type="character" w:customStyle="1" w:styleId="WW8Num24z0">
    <w:name w:val="WW8Num24z0"/>
    <w:rsid w:val="00E91F9F"/>
    <w:rPr>
      <w:b/>
      <w:i w:val="0"/>
      <w:sz w:val="20"/>
    </w:rPr>
  </w:style>
  <w:style w:type="character" w:customStyle="1" w:styleId="WW8Num24z1">
    <w:name w:val="WW8Num24z1"/>
    <w:rsid w:val="00E91F9F"/>
    <w:rPr>
      <w:rFonts w:ascii="Wingdings" w:hAnsi="Wingdings"/>
      <w:sz w:val="20"/>
    </w:rPr>
  </w:style>
  <w:style w:type="character" w:customStyle="1" w:styleId="WW8Num26z0">
    <w:name w:val="WW8Num26z0"/>
    <w:rsid w:val="00E91F9F"/>
    <w:rPr>
      <w:rFonts w:ascii="Symbol" w:hAnsi="Symbol"/>
      <w:color w:val="auto"/>
    </w:rPr>
  </w:style>
  <w:style w:type="character" w:customStyle="1" w:styleId="WW8Num26z1">
    <w:name w:val="WW8Num26z1"/>
    <w:rsid w:val="00E91F9F"/>
    <w:rPr>
      <w:rFonts w:ascii="Courier New" w:hAnsi="Courier New" w:cs="Courier New"/>
    </w:rPr>
  </w:style>
  <w:style w:type="character" w:customStyle="1" w:styleId="WW8Num26z2">
    <w:name w:val="WW8Num26z2"/>
    <w:rsid w:val="00E91F9F"/>
    <w:rPr>
      <w:rFonts w:ascii="Wingdings" w:hAnsi="Wingdings"/>
    </w:rPr>
  </w:style>
  <w:style w:type="character" w:customStyle="1" w:styleId="WW8Num27z0">
    <w:name w:val="WW8Num27z0"/>
    <w:rsid w:val="00E91F9F"/>
    <w:rPr>
      <w:b/>
      <w:i w:val="0"/>
      <w:sz w:val="20"/>
      <w:szCs w:val="20"/>
    </w:rPr>
  </w:style>
  <w:style w:type="character" w:customStyle="1" w:styleId="WW8Num28z0">
    <w:name w:val="WW8Num28z0"/>
    <w:rsid w:val="00E91F9F"/>
    <w:rPr>
      <w:b w:val="0"/>
      <w:i w:val="0"/>
    </w:rPr>
  </w:style>
  <w:style w:type="character" w:customStyle="1" w:styleId="WW8Num29z0">
    <w:name w:val="WW8Num29z0"/>
    <w:rsid w:val="00E91F9F"/>
    <w:rPr>
      <w:b w:val="0"/>
      <w:color w:val="auto"/>
    </w:rPr>
  </w:style>
  <w:style w:type="character" w:customStyle="1" w:styleId="WW8Num29z1">
    <w:name w:val="WW8Num29z1"/>
    <w:rsid w:val="00E91F9F"/>
    <w:rPr>
      <w:b w:val="0"/>
    </w:rPr>
  </w:style>
  <w:style w:type="character" w:customStyle="1" w:styleId="WW8Num29z4">
    <w:name w:val="WW8Num29z4"/>
    <w:rsid w:val="00E91F9F"/>
    <w:rPr>
      <w:b/>
    </w:rPr>
  </w:style>
  <w:style w:type="character" w:customStyle="1" w:styleId="WW8Num30z0">
    <w:name w:val="WW8Num30z0"/>
    <w:rsid w:val="00E91F9F"/>
    <w:rPr>
      <w:rFonts w:ascii="Symbol" w:hAnsi="Symbol"/>
      <w:b w:val="0"/>
      <w:i w:val="0"/>
    </w:rPr>
  </w:style>
  <w:style w:type="character" w:customStyle="1" w:styleId="WW8Num31z0">
    <w:name w:val="WW8Num31z0"/>
    <w:rsid w:val="00E91F9F"/>
    <w:rPr>
      <w:b/>
      <w:i w:val="0"/>
    </w:rPr>
  </w:style>
  <w:style w:type="character" w:customStyle="1" w:styleId="WW8Num31z1">
    <w:name w:val="WW8Num31z1"/>
    <w:rsid w:val="00E91F9F"/>
    <w:rPr>
      <w:rFonts w:ascii="Symbol" w:hAnsi="Symbol"/>
      <w:b/>
      <w:i w:val="0"/>
    </w:rPr>
  </w:style>
  <w:style w:type="character" w:customStyle="1" w:styleId="WW8Num32z0">
    <w:name w:val="WW8Num32z0"/>
    <w:rsid w:val="00E91F9F"/>
    <w:rPr>
      <w:b/>
      <w:i w:val="0"/>
    </w:rPr>
  </w:style>
  <w:style w:type="character" w:customStyle="1" w:styleId="WW8Num33z0">
    <w:name w:val="WW8Num33z0"/>
    <w:rsid w:val="00E91F9F"/>
    <w:rPr>
      <w:rFonts w:ascii="Symbol" w:hAnsi="Symbol"/>
      <w:b/>
      <w:i w:val="0"/>
      <w:sz w:val="20"/>
    </w:rPr>
  </w:style>
  <w:style w:type="character" w:customStyle="1" w:styleId="WW8Num33z1">
    <w:name w:val="WW8Num33z1"/>
    <w:rsid w:val="00E91F9F"/>
    <w:rPr>
      <w:rFonts w:ascii="Wingdings" w:hAnsi="Wingdings"/>
      <w:sz w:val="20"/>
    </w:rPr>
  </w:style>
  <w:style w:type="character" w:customStyle="1" w:styleId="WW8Num34z0">
    <w:name w:val="WW8Num34z0"/>
    <w:rsid w:val="00E91F9F"/>
    <w:rPr>
      <w:rFonts w:ascii="Wingdings" w:hAnsi="Wingdings"/>
    </w:rPr>
  </w:style>
  <w:style w:type="character" w:customStyle="1" w:styleId="WW8Num34z1">
    <w:name w:val="WW8Num34z1"/>
    <w:rsid w:val="00E91F9F"/>
    <w:rPr>
      <w:rFonts w:ascii="Courier New" w:hAnsi="Courier New" w:cs="Courier New"/>
    </w:rPr>
  </w:style>
  <w:style w:type="character" w:customStyle="1" w:styleId="WW8Num34z3">
    <w:name w:val="WW8Num34z3"/>
    <w:rsid w:val="00E91F9F"/>
    <w:rPr>
      <w:rFonts w:ascii="Symbol" w:hAnsi="Symbol"/>
    </w:rPr>
  </w:style>
  <w:style w:type="character" w:customStyle="1" w:styleId="WW8Num35z0">
    <w:name w:val="WW8Num35z0"/>
    <w:rsid w:val="00E91F9F"/>
    <w:rPr>
      <w:b/>
      <w:i w:val="0"/>
    </w:rPr>
  </w:style>
  <w:style w:type="character" w:customStyle="1" w:styleId="18">
    <w:name w:val="Основной шрифт абзаца1"/>
    <w:rsid w:val="00E91F9F"/>
  </w:style>
  <w:style w:type="character" w:styleId="af8">
    <w:name w:val="Strong"/>
    <w:basedOn w:val="18"/>
    <w:qFormat/>
    <w:rsid w:val="00E91F9F"/>
    <w:rPr>
      <w:b/>
      <w:bCs/>
    </w:rPr>
  </w:style>
  <w:style w:type="character" w:customStyle="1" w:styleId="af9">
    <w:name w:val="Основной текст с отступом Знак"/>
    <w:basedOn w:val="18"/>
    <w:rsid w:val="00E91F9F"/>
    <w:rPr>
      <w:b/>
      <w:sz w:val="24"/>
    </w:rPr>
  </w:style>
  <w:style w:type="paragraph" w:customStyle="1" w:styleId="afa">
    <w:name w:val="Заголовок"/>
    <w:basedOn w:val="a"/>
    <w:next w:val="a0"/>
    <w:rsid w:val="00E91F9F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b">
    <w:name w:val="List"/>
    <w:basedOn w:val="a0"/>
    <w:rsid w:val="00E91F9F"/>
    <w:rPr>
      <w:rFonts w:ascii="Arial" w:hAnsi="Arial" w:cs="Mangal"/>
    </w:rPr>
  </w:style>
  <w:style w:type="paragraph" w:customStyle="1" w:styleId="19">
    <w:name w:val="Название1"/>
    <w:basedOn w:val="a"/>
    <w:rsid w:val="00E91F9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91F9F"/>
    <w:pPr>
      <w:suppressLineNumbers/>
      <w:suppressAutoHyphens/>
      <w:spacing w:after="0" w:line="240" w:lineRule="auto"/>
    </w:pPr>
    <w:rPr>
      <w:rFonts w:ascii="Arial" w:eastAsia="Times New Roman" w:hAnsi="Arial" w:cs="Mangal"/>
      <w:sz w:val="20"/>
      <w:szCs w:val="20"/>
      <w:lang w:eastAsia="ar-SA"/>
    </w:rPr>
  </w:style>
  <w:style w:type="paragraph" w:styleId="afc">
    <w:name w:val="Normal (Web)"/>
    <w:basedOn w:val="a"/>
    <w:rsid w:val="00E91F9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Обычный1"/>
    <w:rsid w:val="00E91F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d">
    <w:name w:val="Стиль"/>
    <w:rsid w:val="00E91F9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fe">
    <w:name w:val="Body Text Indent"/>
    <w:basedOn w:val="a"/>
    <w:link w:val="1c"/>
    <w:rsid w:val="00E91F9F"/>
    <w:pPr>
      <w:spacing w:after="0" w:line="240" w:lineRule="auto"/>
      <w:ind w:right="-483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c">
    <w:name w:val="Основной текст с отступом Знак1"/>
    <w:basedOn w:val="a1"/>
    <w:link w:val="afe"/>
    <w:rsid w:val="00E91F9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10">
    <w:name w:val="Обычный11"/>
    <w:rsid w:val="00E91F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91F9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E91F9F"/>
    <w:pPr>
      <w:jc w:val="center"/>
    </w:pPr>
    <w:rPr>
      <w:b/>
      <w:bCs/>
    </w:rPr>
  </w:style>
  <w:style w:type="character" w:customStyle="1" w:styleId="apple-converted-space">
    <w:name w:val="apple-converted-space"/>
    <w:basedOn w:val="a1"/>
    <w:rsid w:val="00E91F9F"/>
  </w:style>
  <w:style w:type="paragraph" w:styleId="aff1">
    <w:name w:val="Title"/>
    <w:basedOn w:val="a"/>
    <w:next w:val="aff2"/>
    <w:link w:val="aff3"/>
    <w:qFormat/>
    <w:rsid w:val="00E91F9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aff3">
    <w:name w:val="Название Знак"/>
    <w:basedOn w:val="a1"/>
    <w:link w:val="aff1"/>
    <w:rsid w:val="00E91F9F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aff2">
    <w:name w:val="Subtitle"/>
    <w:basedOn w:val="a"/>
    <w:next w:val="a"/>
    <w:link w:val="aff4"/>
    <w:uiPriority w:val="11"/>
    <w:qFormat/>
    <w:rsid w:val="00E91F9F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f4">
    <w:name w:val="Подзаголовок Знак"/>
    <w:basedOn w:val="a1"/>
    <w:link w:val="aff2"/>
    <w:uiPriority w:val="11"/>
    <w:rsid w:val="00E91F9F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f5">
    <w:name w:val="Схема документа Знак"/>
    <w:basedOn w:val="a1"/>
    <w:link w:val="aff6"/>
    <w:rsid w:val="00E91F9F"/>
    <w:rPr>
      <w:rFonts w:ascii="Tahoma" w:hAnsi="Tahoma" w:cs="Tahoma"/>
      <w:shd w:val="clear" w:color="auto" w:fill="000080"/>
    </w:rPr>
  </w:style>
  <w:style w:type="paragraph" w:styleId="aff6">
    <w:name w:val="Document Map"/>
    <w:basedOn w:val="a"/>
    <w:link w:val="aff5"/>
    <w:rsid w:val="00E91F9F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d">
    <w:name w:val="Схема документа Знак1"/>
    <w:basedOn w:val="a1"/>
    <w:rsid w:val="00E91F9F"/>
    <w:rPr>
      <w:rFonts w:ascii="Tahoma" w:hAnsi="Tahoma" w:cs="Tahoma"/>
      <w:sz w:val="16"/>
      <w:szCs w:val="16"/>
    </w:rPr>
  </w:style>
  <w:style w:type="paragraph" w:customStyle="1" w:styleId="1TimesNewRoman12">
    <w:name w:val="Стиль Заголовок 1 + Times New Roman 12 пт"/>
    <w:basedOn w:val="10"/>
    <w:rsid w:val="00E91F9F"/>
    <w:pPr>
      <w:widowControl/>
      <w:suppressAutoHyphens w:val="0"/>
      <w:spacing w:after="240"/>
    </w:pPr>
    <w:rPr>
      <w:rFonts w:ascii="Times New Roman" w:hAnsi="Times New Roman"/>
      <w:sz w:val="24"/>
    </w:rPr>
  </w:style>
  <w:style w:type="paragraph" w:customStyle="1" w:styleId="FR2">
    <w:name w:val="FR2"/>
    <w:rsid w:val="00E91F9F"/>
    <w:pPr>
      <w:widowControl w:val="0"/>
      <w:autoSpaceDE w:val="0"/>
      <w:autoSpaceDN w:val="0"/>
      <w:spacing w:after="0" w:line="240" w:lineRule="auto"/>
      <w:jc w:val="right"/>
    </w:pPr>
    <w:rPr>
      <w:rFonts w:ascii="Arial Narrow" w:eastAsia="Times New Roman" w:hAnsi="Arial Narrow" w:cs="Arial Narrow"/>
      <w:sz w:val="20"/>
      <w:szCs w:val="20"/>
      <w:lang w:eastAsia="ru-RU"/>
    </w:rPr>
  </w:style>
  <w:style w:type="paragraph" w:customStyle="1" w:styleId="textn">
    <w:name w:val="textn"/>
    <w:basedOn w:val="a"/>
    <w:rsid w:val="00E9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e">
    <w:name w:val="Знак Знак Знак1 Знак Знак Знак Знак Знак Знак Знак Знак Знак Знак Знак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7">
    <w:name w:val="Знак Знак Знак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8">
    <w:name w:val="List Paragraph"/>
    <w:aliases w:val="Ненумерованный список"/>
    <w:basedOn w:val="a"/>
    <w:link w:val="aff9"/>
    <w:uiPriority w:val="34"/>
    <w:qFormat/>
    <w:rsid w:val="00E91F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9">
    <w:name w:val="Абзац списка Знак"/>
    <w:aliases w:val="Ненумерованный список Знак"/>
    <w:link w:val="aff8"/>
    <w:uiPriority w:val="34"/>
    <w:locked/>
    <w:rsid w:val="00E91F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">
    <w:name w:val="Знак Знак Знак Знак Знак1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9">
    <w:name w:val="style9"/>
    <w:basedOn w:val="a"/>
    <w:rsid w:val="00E91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61">
    <w:name w:val="style61"/>
    <w:rsid w:val="00E91F9F"/>
    <w:rPr>
      <w:rFonts w:ascii="Arial" w:hAnsi="Arial" w:cs="Arial" w:hint="default"/>
      <w:sz w:val="21"/>
      <w:szCs w:val="21"/>
    </w:rPr>
  </w:style>
  <w:style w:type="paragraph" w:customStyle="1" w:styleId="1f0">
    <w:name w:val="Знак Знак Знак1 Знак Знак Знак"/>
    <w:basedOn w:val="a"/>
    <w:rsid w:val="00E91F9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70">
    <w:name w:val="Style70"/>
    <w:basedOn w:val="a"/>
    <w:uiPriority w:val="99"/>
    <w:rsid w:val="00E91F9F"/>
    <w:pPr>
      <w:widowControl w:val="0"/>
      <w:autoSpaceDE w:val="0"/>
      <w:autoSpaceDN w:val="0"/>
      <w:adjustRightInd w:val="0"/>
      <w:spacing w:after="0" w:line="274" w:lineRule="exact"/>
      <w:ind w:firstLine="6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9">
    <w:name w:val="Font Style119"/>
    <w:uiPriority w:val="99"/>
    <w:rsid w:val="00E91F9F"/>
    <w:rPr>
      <w:rFonts w:ascii="Times New Roman" w:hAnsi="Times New Roman" w:cs="Times New Roman"/>
      <w:b/>
      <w:bCs/>
      <w:sz w:val="22"/>
      <w:szCs w:val="22"/>
    </w:rPr>
  </w:style>
  <w:style w:type="paragraph" w:customStyle="1" w:styleId="1f1">
    <w:name w:val="Заголовок оглавления1"/>
    <w:basedOn w:val="10"/>
    <w:next w:val="a"/>
    <w:uiPriority w:val="39"/>
    <w:unhideWhenUsed/>
    <w:qFormat/>
    <w:rsid w:val="00E91F9F"/>
    <w:pPr>
      <w:keepLines/>
      <w:widowControl/>
      <w:suppressAutoHyphens w:val="0"/>
      <w:spacing w:before="480" w:after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  <w:style w:type="character" w:customStyle="1" w:styleId="1f2">
    <w:name w:val="Просмотренная гиперссылка1"/>
    <w:basedOn w:val="a1"/>
    <w:uiPriority w:val="99"/>
    <w:unhideWhenUsed/>
    <w:rsid w:val="00E91F9F"/>
    <w:rPr>
      <w:color w:val="954F72"/>
      <w:u w:val="single"/>
    </w:rPr>
  </w:style>
  <w:style w:type="paragraph" w:styleId="affa">
    <w:name w:val="endnote text"/>
    <w:basedOn w:val="a"/>
    <w:link w:val="affb"/>
    <w:unhideWhenUsed/>
    <w:rsid w:val="00E91F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rsid w:val="00E91F9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c">
    <w:name w:val="endnote reference"/>
    <w:basedOn w:val="a1"/>
    <w:uiPriority w:val="99"/>
    <w:unhideWhenUsed/>
    <w:rsid w:val="00E91F9F"/>
    <w:rPr>
      <w:vertAlign w:val="superscript"/>
    </w:rPr>
  </w:style>
  <w:style w:type="character" w:styleId="affd">
    <w:name w:val="annotation reference"/>
    <w:basedOn w:val="a1"/>
    <w:uiPriority w:val="99"/>
    <w:unhideWhenUsed/>
    <w:rsid w:val="00E91F9F"/>
    <w:rPr>
      <w:sz w:val="16"/>
      <w:szCs w:val="16"/>
    </w:rPr>
  </w:style>
  <w:style w:type="paragraph" w:styleId="affe">
    <w:name w:val="annotation text"/>
    <w:basedOn w:val="a"/>
    <w:link w:val="afff"/>
    <w:uiPriority w:val="99"/>
    <w:unhideWhenUsed/>
    <w:rsid w:val="00E91F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f">
    <w:name w:val="Текст примечания Знак"/>
    <w:basedOn w:val="a1"/>
    <w:link w:val="affe"/>
    <w:uiPriority w:val="99"/>
    <w:rsid w:val="00E91F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0">
    <w:name w:val="annotation subject"/>
    <w:basedOn w:val="affe"/>
    <w:next w:val="affe"/>
    <w:link w:val="afff1"/>
    <w:uiPriority w:val="99"/>
    <w:unhideWhenUsed/>
    <w:rsid w:val="00E91F9F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E91F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131">
    <w:name w:val="Обычный 13 Знак Знак1"/>
    <w:basedOn w:val="a"/>
    <w:rsid w:val="00E91F9F"/>
    <w:pPr>
      <w:keepNext/>
      <w:suppressLineNumbers/>
      <w:tabs>
        <w:tab w:val="left" w:leader="dot" w:pos="935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67">
    <w:name w:val="xl67"/>
    <w:basedOn w:val="a"/>
    <w:rsid w:val="00E9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91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91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91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91F9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91F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91F9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91F9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Обычный12"/>
    <w:basedOn w:val="a"/>
    <w:rsid w:val="00E91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91F9F"/>
    <w:pPr>
      <w:widowControl w:val="0"/>
      <w:autoSpaceDE w:val="0"/>
      <w:autoSpaceDN w:val="0"/>
      <w:spacing w:after="0" w:line="222" w:lineRule="exact"/>
      <w:ind w:left="942" w:right="933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23">
    <w:name w:val="Body Text 2"/>
    <w:basedOn w:val="a"/>
    <w:link w:val="24"/>
    <w:rsid w:val="00E91F9F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2 Знак"/>
    <w:basedOn w:val="a1"/>
    <w:link w:val="23"/>
    <w:rsid w:val="00E91F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"/>
    <w:link w:val="36"/>
    <w:rsid w:val="00E91F9F"/>
    <w:pPr>
      <w:widowControl w:val="0"/>
      <w:spacing w:before="180" w:after="120" w:line="300" w:lineRule="auto"/>
      <w:ind w:left="283"/>
      <w:jc w:val="both"/>
    </w:pPr>
    <w:rPr>
      <w:rFonts w:ascii="Times New Roman" w:eastAsia="SimSun" w:hAnsi="Times New Roman" w:cs="Times New Roman"/>
      <w:snapToGrid w:val="0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1"/>
    <w:link w:val="35"/>
    <w:rsid w:val="00E91F9F"/>
    <w:rPr>
      <w:rFonts w:ascii="Times New Roman" w:eastAsia="SimSun" w:hAnsi="Times New Roman" w:cs="Times New Roman"/>
      <w:snapToGrid w:val="0"/>
      <w:sz w:val="16"/>
      <w:szCs w:val="16"/>
      <w:lang w:eastAsia="ru-RU"/>
    </w:rPr>
  </w:style>
  <w:style w:type="paragraph" w:customStyle="1" w:styleId="afff2">
    <w:name w:val="Нормальный"/>
    <w:rsid w:val="00E91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rsid w:val="00E91F9F"/>
    <w:pPr>
      <w:spacing w:after="0" w:line="360" w:lineRule="auto"/>
      <w:ind w:firstLine="284"/>
      <w:jc w:val="both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basedOn w:val="a1"/>
    <w:link w:val="25"/>
    <w:rsid w:val="00E91F9F"/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fff3">
    <w:name w:val="Block Text"/>
    <w:basedOn w:val="a"/>
    <w:rsid w:val="00E91F9F"/>
    <w:pPr>
      <w:spacing w:after="0" w:line="240" w:lineRule="auto"/>
      <w:ind w:left="330" w:right="88" w:firstLine="330"/>
    </w:pPr>
    <w:rPr>
      <w:rFonts w:ascii="Arial" w:eastAsia="Times New Roman" w:hAnsi="Arial" w:cs="Times New Roman"/>
      <w:b/>
      <w:snapToGrid w:val="0"/>
      <w:sz w:val="20"/>
      <w:szCs w:val="20"/>
      <w:lang w:val="en-US" w:eastAsia="ru-RU"/>
    </w:rPr>
  </w:style>
  <w:style w:type="paragraph" w:customStyle="1" w:styleId="1">
    <w:name w:val="Стиль1"/>
    <w:basedOn w:val="2"/>
    <w:autoRedefine/>
    <w:rsid w:val="00E91F9F"/>
    <w:pPr>
      <w:widowControl/>
      <w:numPr>
        <w:ilvl w:val="1"/>
        <w:numId w:val="1"/>
      </w:numPr>
      <w:suppressAutoHyphens w:val="0"/>
      <w:jc w:val="center"/>
    </w:pPr>
    <w:rPr>
      <w:rFonts w:cs="Times New Roman"/>
      <w:bCs w:val="0"/>
      <w:iCs w:val="0"/>
      <w:kern w:val="0"/>
      <w:sz w:val="24"/>
      <w:szCs w:val="20"/>
    </w:rPr>
  </w:style>
  <w:style w:type="paragraph" w:styleId="afff4">
    <w:name w:val="Plain Text"/>
    <w:basedOn w:val="a"/>
    <w:link w:val="afff5"/>
    <w:rsid w:val="00E91F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5">
    <w:name w:val="Текст Знак"/>
    <w:basedOn w:val="a1"/>
    <w:link w:val="afff4"/>
    <w:rsid w:val="00E91F9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E91F9F"/>
    <w:pPr>
      <w:spacing w:after="100" w:line="259" w:lineRule="auto"/>
      <w:ind w:left="660"/>
    </w:pPr>
    <w:rPr>
      <w:rFonts w:eastAsia="Times New Roman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E91F9F"/>
    <w:pPr>
      <w:spacing w:after="100" w:line="259" w:lineRule="auto"/>
      <w:ind w:left="880"/>
    </w:pPr>
    <w:rPr>
      <w:rFonts w:eastAsia="Times New Roman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E91F9F"/>
    <w:pPr>
      <w:spacing w:after="100" w:line="259" w:lineRule="auto"/>
      <w:ind w:left="1100"/>
    </w:pPr>
    <w:rPr>
      <w:rFonts w:eastAsia="Times New Roman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E91F9F"/>
    <w:pPr>
      <w:spacing w:after="100" w:line="259" w:lineRule="auto"/>
      <w:ind w:left="1320"/>
    </w:pPr>
    <w:rPr>
      <w:rFonts w:eastAsia="Times New Roman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E91F9F"/>
    <w:pPr>
      <w:spacing w:after="100" w:line="259" w:lineRule="auto"/>
      <w:ind w:left="1540"/>
    </w:pPr>
    <w:rPr>
      <w:rFonts w:eastAsia="Times New Roman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E91F9F"/>
    <w:pPr>
      <w:spacing w:after="100" w:line="259" w:lineRule="auto"/>
      <w:ind w:left="1760"/>
    </w:pPr>
    <w:rPr>
      <w:rFonts w:eastAsia="Times New Roman"/>
      <w:lang w:eastAsia="ru-RU"/>
    </w:rPr>
  </w:style>
  <w:style w:type="paragraph" w:customStyle="1" w:styleId="ConsPlusNonformat">
    <w:name w:val="ConsPlusNonformat"/>
    <w:rsid w:val="00E91F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6">
    <w:name w:val="Подпись к таблице"/>
    <w:basedOn w:val="a"/>
    <w:link w:val="afff7"/>
    <w:rsid w:val="00E91F9F"/>
    <w:pPr>
      <w:widowControl w:val="0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7">
    <w:name w:val="Подпись к таблице_"/>
    <w:basedOn w:val="a1"/>
    <w:link w:val="afff6"/>
    <w:rsid w:val="00E91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Подпись к таблице (2)"/>
    <w:basedOn w:val="a"/>
    <w:link w:val="28"/>
    <w:rsid w:val="00E91F9F"/>
    <w:pPr>
      <w:widowControl w:val="0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8">
    <w:name w:val="Подпись к таблице (2)_"/>
    <w:basedOn w:val="a1"/>
    <w:link w:val="27"/>
    <w:rsid w:val="00E91F9F"/>
    <w:rPr>
      <w:rFonts w:ascii="Times New Roman" w:eastAsia="Times New Roman" w:hAnsi="Times New Roman" w:cs="Times New Roman"/>
      <w:sz w:val="19"/>
      <w:szCs w:val="19"/>
    </w:rPr>
  </w:style>
  <w:style w:type="character" w:customStyle="1" w:styleId="copytarget">
    <w:name w:val="copy_target"/>
    <w:basedOn w:val="a1"/>
    <w:rsid w:val="00E91F9F"/>
  </w:style>
  <w:style w:type="table" w:customStyle="1" w:styleId="TableNormal">
    <w:name w:val="Table Normal"/>
    <w:uiPriority w:val="2"/>
    <w:semiHidden/>
    <w:qFormat/>
    <w:rsid w:val="00E91F9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der">
    <w:name w:val="bolder"/>
    <w:basedOn w:val="a1"/>
    <w:rsid w:val="00E91F9F"/>
  </w:style>
  <w:style w:type="table" w:customStyle="1" w:styleId="TableNormal2">
    <w:name w:val="Table Normal2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3">
    <w:name w:val="Сетка таблицы1"/>
    <w:basedOn w:val="a2"/>
    <w:next w:val="af4"/>
    <w:uiPriority w:val="59"/>
    <w:rsid w:val="00E91F9F"/>
    <w:pPr>
      <w:spacing w:after="0" w:line="360" w:lineRule="auto"/>
      <w:ind w:firstLine="284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5">
    <w:name w:val="xl95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6">
    <w:name w:val="xl96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7">
    <w:name w:val="xl9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98">
    <w:name w:val="xl9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8"/>
      <w:szCs w:val="18"/>
      <w:lang w:eastAsia="ru-RU"/>
    </w:rPr>
  </w:style>
  <w:style w:type="paragraph" w:customStyle="1" w:styleId="xl99">
    <w:name w:val="xl9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6"/>
      <w:szCs w:val="16"/>
      <w:lang w:eastAsia="ru-RU"/>
    </w:rPr>
  </w:style>
  <w:style w:type="paragraph" w:customStyle="1" w:styleId="xl100">
    <w:name w:val="xl10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8"/>
      <w:szCs w:val="18"/>
      <w:lang w:eastAsia="ru-RU"/>
    </w:rPr>
  </w:style>
  <w:style w:type="paragraph" w:customStyle="1" w:styleId="xl101">
    <w:name w:val="xl10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70C0"/>
      <w:sz w:val="18"/>
      <w:szCs w:val="18"/>
      <w:lang w:eastAsia="ru-RU"/>
    </w:rPr>
  </w:style>
  <w:style w:type="paragraph" w:customStyle="1" w:styleId="xl102">
    <w:name w:val="xl10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70C0"/>
      <w:sz w:val="24"/>
      <w:szCs w:val="24"/>
      <w:lang w:eastAsia="ru-RU"/>
    </w:rPr>
  </w:style>
  <w:style w:type="paragraph" w:customStyle="1" w:styleId="xl103">
    <w:name w:val="xl10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70C0"/>
      <w:sz w:val="24"/>
      <w:szCs w:val="24"/>
      <w:lang w:eastAsia="ru-RU"/>
    </w:rPr>
  </w:style>
  <w:style w:type="paragraph" w:customStyle="1" w:styleId="xl104">
    <w:name w:val="xl10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70C0"/>
      <w:sz w:val="18"/>
      <w:szCs w:val="18"/>
      <w:lang w:eastAsia="ru-RU"/>
    </w:rPr>
  </w:style>
  <w:style w:type="paragraph" w:customStyle="1" w:styleId="xl105">
    <w:name w:val="xl10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70C0"/>
      <w:sz w:val="18"/>
      <w:szCs w:val="18"/>
      <w:lang w:eastAsia="ru-RU"/>
    </w:rPr>
  </w:style>
  <w:style w:type="paragraph" w:customStyle="1" w:styleId="xl106">
    <w:name w:val="xl10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E91F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18">
    <w:name w:val="xl11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20">
    <w:name w:val="xl12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1">
    <w:name w:val="xl12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3">
    <w:name w:val="xl12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4">
    <w:name w:val="xl12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5">
    <w:name w:val="xl12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6">
    <w:name w:val="xl12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27">
    <w:name w:val="xl12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0000"/>
      <w:sz w:val="18"/>
      <w:szCs w:val="18"/>
      <w:lang w:eastAsia="ru-RU"/>
    </w:rPr>
  </w:style>
  <w:style w:type="paragraph" w:customStyle="1" w:styleId="xl129">
    <w:name w:val="xl129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6"/>
      <w:szCs w:val="16"/>
      <w:lang w:eastAsia="ru-RU"/>
    </w:rPr>
  </w:style>
  <w:style w:type="paragraph" w:customStyle="1" w:styleId="xl130">
    <w:name w:val="xl130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31">
    <w:name w:val="xl13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18"/>
      <w:szCs w:val="18"/>
      <w:lang w:eastAsia="ru-RU"/>
    </w:rPr>
  </w:style>
  <w:style w:type="paragraph" w:customStyle="1" w:styleId="xl132">
    <w:name w:val="xl13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3">
    <w:name w:val="xl13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6"/>
      <w:szCs w:val="16"/>
      <w:lang w:eastAsia="ru-RU"/>
    </w:rPr>
  </w:style>
  <w:style w:type="paragraph" w:customStyle="1" w:styleId="xl134">
    <w:name w:val="xl13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5">
    <w:name w:val="xl13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6">
    <w:name w:val="xl13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7">
    <w:name w:val="xl13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504D"/>
      <w:sz w:val="18"/>
      <w:szCs w:val="18"/>
      <w:lang w:eastAsia="ru-RU"/>
    </w:rPr>
  </w:style>
  <w:style w:type="paragraph" w:customStyle="1" w:styleId="xl138">
    <w:name w:val="xl138"/>
    <w:basedOn w:val="a"/>
    <w:rsid w:val="00E91F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91F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91F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3">
    <w:name w:val="xl143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6"/>
      <w:szCs w:val="16"/>
      <w:lang w:eastAsia="ru-RU"/>
    </w:rPr>
  </w:style>
  <w:style w:type="paragraph" w:customStyle="1" w:styleId="xl144">
    <w:name w:val="xl144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5">
    <w:name w:val="xl145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6">
    <w:name w:val="xl146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C00000"/>
      <w:sz w:val="18"/>
      <w:szCs w:val="18"/>
      <w:lang w:eastAsia="ru-RU"/>
    </w:rPr>
  </w:style>
  <w:style w:type="paragraph" w:customStyle="1" w:styleId="xl147">
    <w:name w:val="xl147"/>
    <w:basedOn w:val="a"/>
    <w:rsid w:val="00E91F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48">
    <w:name w:val="xl148"/>
    <w:basedOn w:val="a"/>
    <w:rsid w:val="00E91F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49">
    <w:name w:val="xl149"/>
    <w:basedOn w:val="a"/>
    <w:rsid w:val="00E91F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50">
    <w:name w:val="xl150"/>
    <w:basedOn w:val="a"/>
    <w:rsid w:val="00E91F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151">
    <w:name w:val="xl151"/>
    <w:basedOn w:val="a"/>
    <w:rsid w:val="00E91F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ru-RU"/>
    </w:rPr>
  </w:style>
  <w:style w:type="character" w:customStyle="1" w:styleId="afff8">
    <w:name w:val="Гипертекстовая ссылка"/>
    <w:basedOn w:val="a1"/>
    <w:uiPriority w:val="99"/>
    <w:rsid w:val="00E91F9F"/>
    <w:rPr>
      <w:rFonts w:cs="Times New Roman"/>
      <w:b w:val="0"/>
      <w:color w:val="106BBE"/>
    </w:rPr>
  </w:style>
  <w:style w:type="table" w:customStyle="1" w:styleId="TableNormal5">
    <w:name w:val="Table Normal5"/>
    <w:uiPriority w:val="2"/>
    <w:semiHidden/>
    <w:unhideWhenUsed/>
    <w:qFormat/>
    <w:rsid w:val="00E91F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-Tab">
    <w:name w:val="Pro-Tab"/>
    <w:basedOn w:val="a"/>
    <w:rsid w:val="00E91F9F"/>
    <w:pPr>
      <w:suppressAutoHyphens/>
      <w:spacing w:before="40" w:after="40" w:line="240" w:lineRule="auto"/>
    </w:pPr>
    <w:rPr>
      <w:rFonts w:ascii="Times New Roman" w:eastAsia="Calibri" w:hAnsi="Times New Roman" w:cs="Times New Roman"/>
      <w:sz w:val="24"/>
      <w:szCs w:val="20"/>
      <w:lang w:val="x-none" w:eastAsia="zh-CN"/>
    </w:rPr>
  </w:style>
  <w:style w:type="paragraph" w:styleId="af7">
    <w:name w:val="caption"/>
    <w:basedOn w:val="a"/>
    <w:next w:val="a"/>
    <w:link w:val="af6"/>
    <w:semiHidden/>
    <w:unhideWhenUsed/>
    <w:qFormat/>
    <w:rsid w:val="00E91F9F"/>
    <w:pPr>
      <w:spacing w:line="240" w:lineRule="auto"/>
    </w:pPr>
    <w:rPr>
      <w:b/>
      <w:bCs/>
      <w:color w:val="5B9BD5"/>
      <w:sz w:val="18"/>
      <w:szCs w:val="18"/>
      <w:lang w:eastAsia="ar-SA"/>
    </w:rPr>
  </w:style>
  <w:style w:type="character" w:styleId="afff9">
    <w:name w:val="FollowedHyperlink"/>
    <w:basedOn w:val="a1"/>
    <w:uiPriority w:val="99"/>
    <w:semiHidden/>
    <w:unhideWhenUsed/>
    <w:rsid w:val="00E91F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docs.cntd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mo.garant.ru/document/redirect/12171109/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mailto:mvpr202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p1000@mail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15103</Words>
  <Characters>86091</Characters>
  <Application>Microsoft Office Word</Application>
  <DocSecurity>0</DocSecurity>
  <Lines>717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dc:description>Создано надстройкой FillDocuments для MS Excel</dc:description>
  <cp:lastModifiedBy>User</cp:lastModifiedBy>
  <cp:revision>4</cp:revision>
  <cp:lastPrinted>2026-08-06T12:27:00Z</cp:lastPrinted>
  <dcterms:created xsi:type="dcterms:W3CDTF">2026-08-06T06:53:00Z</dcterms:created>
  <dcterms:modified xsi:type="dcterms:W3CDTF">2026-08-06T12:31:00Z</dcterms:modified>
</cp:coreProperties>
</file>